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8F6676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8F6676" w:rsidRPr="00F75D89" w:rsidRDefault="008F6676" w:rsidP="008540C9">
            <w:pPr>
              <w:ind w:left="-8" w:right="-110"/>
              <w:jc w:val="center"/>
            </w:pPr>
          </w:p>
        </w:tc>
      </w:tr>
    </w:tbl>
    <w:p w:rsidR="00227521" w:rsidRDefault="00227521" w:rsidP="00072A98">
      <w:pPr>
        <w:ind w:right="-1"/>
        <w:jc w:val="center"/>
        <w:rPr>
          <w:b/>
        </w:rPr>
      </w:pPr>
    </w:p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C54F4C" w:rsidRDefault="00072A98" w:rsidP="00227521">
      <w:pPr>
        <w:ind w:right="-1"/>
        <w:jc w:val="center"/>
        <w:rPr>
          <w:b/>
          <w:sz w:val="28"/>
          <w:szCs w:val="28"/>
        </w:rPr>
      </w:pPr>
      <w:proofErr w:type="gramStart"/>
      <w:r w:rsidRPr="00132272">
        <w:rPr>
          <w:b/>
          <w:sz w:val="28"/>
          <w:szCs w:val="28"/>
        </w:rPr>
        <w:t>к</w:t>
      </w:r>
      <w:proofErr w:type="gramEnd"/>
      <w:r w:rsidR="00C61F67">
        <w:rPr>
          <w:b/>
          <w:sz w:val="28"/>
          <w:szCs w:val="28"/>
        </w:rPr>
        <w:t xml:space="preserve"> </w:t>
      </w:r>
      <w:r w:rsidR="00227521">
        <w:rPr>
          <w:b/>
          <w:sz w:val="28"/>
          <w:szCs w:val="28"/>
        </w:rPr>
        <w:t>чемпионату России по теннису</w:t>
      </w:r>
    </w:p>
    <w:p w:rsidR="00C61F67" w:rsidRDefault="00C61F67" w:rsidP="00C61F67">
      <w:pPr>
        <w:spacing w:line="360" w:lineRule="auto"/>
        <w:jc w:val="both"/>
        <w:rPr>
          <w:bCs/>
          <w:sz w:val="28"/>
          <w:szCs w:val="28"/>
        </w:rPr>
      </w:pPr>
    </w:p>
    <w:p w:rsidR="00227521" w:rsidRDefault="00227521" w:rsidP="0022752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21 по </w:t>
      </w:r>
      <w:r w:rsidRPr="00227521">
        <w:rPr>
          <w:bCs/>
          <w:sz w:val="28"/>
          <w:szCs w:val="28"/>
        </w:rPr>
        <w:t xml:space="preserve">29 сентября </w:t>
      </w:r>
      <w:r>
        <w:rPr>
          <w:bCs/>
          <w:sz w:val="28"/>
          <w:szCs w:val="28"/>
        </w:rPr>
        <w:t>в столице Татарстана пройдет</w:t>
      </w:r>
      <w:r w:rsidRPr="00227521">
        <w:rPr>
          <w:bCs/>
          <w:sz w:val="28"/>
          <w:szCs w:val="28"/>
        </w:rPr>
        <w:t xml:space="preserve"> чемпи</w:t>
      </w:r>
      <w:r>
        <w:rPr>
          <w:bCs/>
          <w:sz w:val="28"/>
          <w:szCs w:val="28"/>
        </w:rPr>
        <w:t>онат России по теннису. Корты К</w:t>
      </w:r>
      <w:r w:rsidRPr="00227521">
        <w:rPr>
          <w:bCs/>
          <w:sz w:val="28"/>
          <w:szCs w:val="28"/>
        </w:rPr>
        <w:t xml:space="preserve">азанской академии тенниса </w:t>
      </w:r>
      <w:r w:rsidRPr="00227521">
        <w:rPr>
          <w:bCs/>
          <w:sz w:val="28"/>
          <w:szCs w:val="28"/>
        </w:rPr>
        <w:t>(ул. Оренбургский тракт, д.101)</w:t>
      </w:r>
      <w:r>
        <w:rPr>
          <w:bCs/>
          <w:sz w:val="28"/>
          <w:szCs w:val="28"/>
        </w:rPr>
        <w:t xml:space="preserve"> примут главный национальный турнир</w:t>
      </w:r>
      <w:r w:rsidRPr="00227521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9 раз, в общей сложности </w:t>
      </w:r>
      <w:r w:rsidRPr="00227521">
        <w:rPr>
          <w:bCs/>
          <w:sz w:val="28"/>
          <w:szCs w:val="28"/>
        </w:rPr>
        <w:t>чемпионату в</w:t>
      </w:r>
      <w:r>
        <w:rPr>
          <w:bCs/>
          <w:sz w:val="28"/>
          <w:szCs w:val="28"/>
        </w:rPr>
        <w:t xml:space="preserve"> 2019 году исполняется 78 лет.</w:t>
      </w:r>
    </w:p>
    <w:p w:rsidR="00227521" w:rsidRPr="00227521" w:rsidRDefault="00227521" w:rsidP="00227521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Соревнования будут </w:t>
      </w:r>
      <w:r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ся в одиночных, </w:t>
      </w:r>
      <w:r>
        <w:rPr>
          <w:sz w:val="28"/>
          <w:szCs w:val="28"/>
        </w:rPr>
        <w:t>парном</w:t>
      </w:r>
      <w:r>
        <w:rPr>
          <w:sz w:val="28"/>
          <w:szCs w:val="28"/>
        </w:rPr>
        <w:t xml:space="preserve"> и смешанном парном разрядах по олимпийской системе с розыгрышем </w:t>
      </w:r>
      <w:r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места для проигравших в полуфиналах.</w:t>
      </w:r>
    </w:p>
    <w:p w:rsidR="00227521" w:rsidRDefault="00227521" w:rsidP="0022752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На данный момент </w:t>
      </w:r>
      <w:r>
        <w:rPr>
          <w:sz w:val="28"/>
          <w:szCs w:val="28"/>
        </w:rPr>
        <w:t xml:space="preserve">для участия в чемпионате </w:t>
      </w:r>
      <w:r>
        <w:rPr>
          <w:sz w:val="28"/>
          <w:szCs w:val="28"/>
        </w:rPr>
        <w:t xml:space="preserve">подано около 140 заявок от </w:t>
      </w:r>
      <w:r>
        <w:rPr>
          <w:sz w:val="28"/>
          <w:szCs w:val="28"/>
        </w:rPr>
        <w:t>теннисистов 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Москвы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Московской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z w:val="28"/>
          <w:szCs w:val="28"/>
        </w:rPr>
        <w:t>, Санкт-Петербург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Казани</w:t>
      </w:r>
      <w:r>
        <w:rPr>
          <w:sz w:val="28"/>
          <w:szCs w:val="28"/>
        </w:rPr>
        <w:t>, Сочи, Екатеринбург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Саранск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Самары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Перми</w:t>
      </w:r>
      <w:r>
        <w:rPr>
          <w:sz w:val="28"/>
          <w:szCs w:val="28"/>
        </w:rPr>
        <w:t>, Волгоград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Калининград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Уфы</w:t>
      </w:r>
      <w:r>
        <w:rPr>
          <w:sz w:val="28"/>
          <w:szCs w:val="28"/>
        </w:rPr>
        <w:t>, Владивосток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Краснодар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Ростов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-на-</w:t>
      </w:r>
      <w:r>
        <w:rPr>
          <w:sz w:val="28"/>
          <w:szCs w:val="28"/>
        </w:rPr>
        <w:t>Дону и др.</w:t>
      </w:r>
    </w:p>
    <w:p w:rsidR="00227521" w:rsidRPr="00227521" w:rsidRDefault="00227521" w:rsidP="0022752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27521">
        <w:rPr>
          <w:bCs/>
          <w:sz w:val="28"/>
          <w:szCs w:val="28"/>
        </w:rPr>
        <w:t>Планируется, что сборную Р</w:t>
      </w:r>
      <w:r>
        <w:rPr>
          <w:bCs/>
          <w:sz w:val="28"/>
          <w:szCs w:val="28"/>
        </w:rPr>
        <w:t xml:space="preserve">еспублики Татарстан на турнире представят </w:t>
      </w:r>
      <w:r w:rsidRPr="00227521">
        <w:rPr>
          <w:bCs/>
          <w:sz w:val="28"/>
          <w:szCs w:val="28"/>
        </w:rPr>
        <w:t>Екатерина Яшина, Мария Бондаренко, Дана Шакирова, Анастасия Лим, Елизавета</w:t>
      </w:r>
      <w:r>
        <w:rPr>
          <w:bCs/>
          <w:sz w:val="28"/>
          <w:szCs w:val="28"/>
        </w:rPr>
        <w:t xml:space="preserve"> Дементьева, Азалия Бадегыева, </w:t>
      </w:r>
      <w:r w:rsidRPr="00227521">
        <w:rPr>
          <w:bCs/>
          <w:sz w:val="28"/>
          <w:szCs w:val="28"/>
        </w:rPr>
        <w:t>Ан</w:t>
      </w:r>
      <w:r>
        <w:rPr>
          <w:bCs/>
          <w:sz w:val="28"/>
          <w:szCs w:val="28"/>
        </w:rPr>
        <w:t xml:space="preserve">дрей Бекетов, Анна Григорьева, </w:t>
      </w:r>
      <w:r w:rsidRPr="00227521">
        <w:rPr>
          <w:bCs/>
          <w:sz w:val="28"/>
          <w:szCs w:val="28"/>
        </w:rPr>
        <w:t>Амелия Тарасова, Вера Секерина, Елизавета Коклина, Давид Миннивалиев, Игорь, Кожевнико</w:t>
      </w:r>
      <w:r>
        <w:rPr>
          <w:bCs/>
          <w:sz w:val="28"/>
          <w:szCs w:val="28"/>
        </w:rPr>
        <w:t>в, Тимур Киямов, Сергей Болотов и</w:t>
      </w:r>
      <w:r w:rsidRPr="00227521">
        <w:rPr>
          <w:bCs/>
          <w:sz w:val="28"/>
          <w:szCs w:val="28"/>
        </w:rPr>
        <w:t xml:space="preserve"> Рузель Фатхуллин.</w:t>
      </w:r>
    </w:p>
    <w:p w:rsidR="008F6676" w:rsidRPr="008F6676" w:rsidRDefault="008F6676" w:rsidP="008F667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F6676">
        <w:rPr>
          <w:bCs/>
          <w:sz w:val="28"/>
          <w:szCs w:val="28"/>
        </w:rPr>
        <w:t xml:space="preserve">Соревнования стартуют 21 и </w:t>
      </w:r>
      <w:r w:rsidRPr="008F6676">
        <w:rPr>
          <w:bCs/>
          <w:sz w:val="28"/>
          <w:szCs w:val="28"/>
        </w:rPr>
        <w:t xml:space="preserve">22 сентября </w:t>
      </w:r>
      <w:r w:rsidRPr="008F6676">
        <w:rPr>
          <w:bCs/>
          <w:sz w:val="28"/>
          <w:szCs w:val="28"/>
        </w:rPr>
        <w:t>отборочными</w:t>
      </w:r>
      <w:r w:rsidRPr="008F6676">
        <w:rPr>
          <w:bCs/>
          <w:sz w:val="28"/>
          <w:szCs w:val="28"/>
        </w:rPr>
        <w:t xml:space="preserve"> турнир</w:t>
      </w:r>
      <w:r w:rsidRPr="008F6676">
        <w:rPr>
          <w:bCs/>
          <w:sz w:val="28"/>
          <w:szCs w:val="28"/>
        </w:rPr>
        <w:t>ами в одиночных разряде</w:t>
      </w:r>
      <w:r w:rsidRPr="008F6676">
        <w:rPr>
          <w:bCs/>
          <w:sz w:val="28"/>
          <w:szCs w:val="28"/>
        </w:rPr>
        <w:t xml:space="preserve"> среди мужчин и женщин.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Вход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свободный.</w:t>
      </w:r>
    </w:p>
    <w:p w:rsidR="00227521" w:rsidRPr="008F6676" w:rsidRDefault="00227521" w:rsidP="00227521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8F6676">
        <w:rPr>
          <w:bCs/>
          <w:sz w:val="28"/>
          <w:szCs w:val="28"/>
        </w:rPr>
        <w:t>Церемония открытия чемпионата России состоится</w:t>
      </w:r>
      <w:r w:rsidRPr="008F6676">
        <w:rPr>
          <w:b/>
          <w:bCs/>
          <w:sz w:val="28"/>
          <w:szCs w:val="28"/>
        </w:rPr>
        <w:t xml:space="preserve"> 23 сентября в 12:00.</w:t>
      </w:r>
    </w:p>
    <w:p w:rsidR="00227521" w:rsidRDefault="00227521" w:rsidP="008F667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27521">
        <w:rPr>
          <w:b/>
          <w:bCs/>
          <w:sz w:val="28"/>
          <w:szCs w:val="28"/>
        </w:rPr>
        <w:t>Контактное лицо:</w:t>
      </w:r>
      <w:r>
        <w:rPr>
          <w:bCs/>
          <w:sz w:val="28"/>
          <w:szCs w:val="28"/>
        </w:rPr>
        <w:t xml:space="preserve"> пресс-секретарь </w:t>
      </w:r>
      <w:r w:rsidRPr="00227521">
        <w:rPr>
          <w:bCs/>
          <w:sz w:val="28"/>
          <w:szCs w:val="28"/>
        </w:rPr>
        <w:t>Федерации тенниса Р</w:t>
      </w:r>
      <w:r>
        <w:rPr>
          <w:bCs/>
          <w:sz w:val="28"/>
          <w:szCs w:val="28"/>
        </w:rPr>
        <w:t xml:space="preserve">еспублики </w:t>
      </w:r>
      <w:r w:rsidRPr="0022752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атарстан </w:t>
      </w:r>
      <w:r w:rsidRPr="00227521">
        <w:rPr>
          <w:bCs/>
          <w:sz w:val="28"/>
          <w:szCs w:val="28"/>
        </w:rPr>
        <w:t>Инга Шестопалова</w:t>
      </w:r>
      <w:r>
        <w:rPr>
          <w:bCs/>
          <w:sz w:val="28"/>
          <w:szCs w:val="28"/>
        </w:rPr>
        <w:t>, 8-</w:t>
      </w:r>
      <w:r w:rsidRPr="00227521">
        <w:rPr>
          <w:bCs/>
          <w:sz w:val="28"/>
          <w:szCs w:val="28"/>
        </w:rPr>
        <w:t>987</w:t>
      </w:r>
      <w:r>
        <w:rPr>
          <w:bCs/>
          <w:sz w:val="28"/>
          <w:szCs w:val="28"/>
        </w:rPr>
        <w:t>-</w:t>
      </w:r>
      <w:r w:rsidRPr="00227521">
        <w:rPr>
          <w:bCs/>
          <w:sz w:val="28"/>
          <w:szCs w:val="28"/>
        </w:rPr>
        <w:t>271</w:t>
      </w:r>
      <w:r>
        <w:rPr>
          <w:bCs/>
          <w:sz w:val="28"/>
          <w:szCs w:val="28"/>
        </w:rPr>
        <w:t>-</w:t>
      </w:r>
      <w:r w:rsidRPr="00227521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-06</w:t>
      </w:r>
    </w:p>
    <w:p w:rsidR="00227521" w:rsidRPr="008F6676" w:rsidRDefault="00227521" w:rsidP="00227521">
      <w:pPr>
        <w:spacing w:line="360" w:lineRule="auto"/>
        <w:ind w:firstLine="708"/>
        <w:jc w:val="center"/>
        <w:rPr>
          <w:bCs/>
          <w:sz w:val="28"/>
          <w:szCs w:val="28"/>
          <w:u w:val="single"/>
        </w:rPr>
      </w:pPr>
      <w:bookmarkStart w:id="0" w:name="_GoBack"/>
      <w:bookmarkEnd w:id="0"/>
      <w:r w:rsidRPr="008F6676">
        <w:rPr>
          <w:bCs/>
          <w:sz w:val="28"/>
          <w:szCs w:val="28"/>
          <w:u w:val="single"/>
        </w:rPr>
        <w:lastRenderedPageBreak/>
        <w:t>Программа турнира</w:t>
      </w:r>
    </w:p>
    <w:p w:rsidR="008F6676" w:rsidRDefault="008F6676" w:rsidP="008F6676">
      <w:pPr>
        <w:spacing w:line="360" w:lineRule="auto"/>
        <w:jc w:val="both"/>
      </w:pPr>
    </w:p>
    <w:p w:rsidR="008F6676" w:rsidRPr="008F6676" w:rsidRDefault="008F6676" w:rsidP="008F667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F6676">
        <w:rPr>
          <w:b/>
          <w:sz w:val="28"/>
          <w:szCs w:val="28"/>
        </w:rPr>
        <w:t>23 сентября</w:t>
      </w:r>
    </w:p>
    <w:p w:rsidR="008F6676" w:rsidRDefault="008F6676" w:rsidP="008F6676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Одиночный</w:t>
      </w:r>
      <w:r w:rsidR="00227521">
        <w:rPr>
          <w:sz w:val="28"/>
          <w:szCs w:val="28"/>
        </w:rPr>
        <w:t xml:space="preserve"> разряд – мужчины (1-й круг), парный разряд – женщины (1-й круг), смешанный парный разряд (1-й </w:t>
      </w:r>
      <w:r>
        <w:rPr>
          <w:sz w:val="28"/>
          <w:szCs w:val="28"/>
        </w:rPr>
        <w:t>круг).</w:t>
      </w:r>
    </w:p>
    <w:p w:rsidR="008F6676" w:rsidRDefault="008F6676" w:rsidP="008F6676">
      <w:pPr>
        <w:spacing w:line="360" w:lineRule="auto"/>
        <w:ind w:firstLine="708"/>
        <w:jc w:val="both"/>
        <w:rPr>
          <w:sz w:val="28"/>
          <w:szCs w:val="28"/>
        </w:rPr>
      </w:pPr>
    </w:p>
    <w:p w:rsidR="008F6676" w:rsidRPr="008F6676" w:rsidRDefault="008F6676" w:rsidP="008F667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F6676">
        <w:rPr>
          <w:b/>
          <w:sz w:val="28"/>
          <w:szCs w:val="28"/>
        </w:rPr>
        <w:t>24 сентября</w:t>
      </w:r>
    </w:p>
    <w:p w:rsidR="008F6676" w:rsidRDefault="008F6676" w:rsidP="008F6676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Одиночный</w:t>
      </w:r>
      <w:r w:rsidR="00227521">
        <w:rPr>
          <w:sz w:val="28"/>
          <w:szCs w:val="28"/>
        </w:rPr>
        <w:t xml:space="preserve"> разряд – женщины (1-й круг), парный разряд – мужчины (1-й круг), смеш</w:t>
      </w:r>
      <w:r>
        <w:rPr>
          <w:sz w:val="28"/>
          <w:szCs w:val="28"/>
        </w:rPr>
        <w:t>анный парный разряд (2-й круг).</w:t>
      </w:r>
    </w:p>
    <w:p w:rsidR="008F6676" w:rsidRDefault="008F6676" w:rsidP="008F6676">
      <w:pPr>
        <w:spacing w:line="360" w:lineRule="auto"/>
        <w:ind w:firstLine="708"/>
        <w:jc w:val="both"/>
        <w:rPr>
          <w:sz w:val="28"/>
          <w:szCs w:val="28"/>
        </w:rPr>
      </w:pPr>
    </w:p>
    <w:p w:rsidR="008F6676" w:rsidRPr="008F6676" w:rsidRDefault="008F6676" w:rsidP="008F667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F6676">
        <w:rPr>
          <w:b/>
          <w:sz w:val="28"/>
          <w:szCs w:val="28"/>
        </w:rPr>
        <w:t>25 сентября</w:t>
      </w:r>
    </w:p>
    <w:p w:rsidR="008F6676" w:rsidRDefault="008F6676" w:rsidP="008F6676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Одиночный</w:t>
      </w:r>
      <w:r w:rsidR="00227521">
        <w:rPr>
          <w:sz w:val="28"/>
          <w:szCs w:val="28"/>
        </w:rPr>
        <w:t xml:space="preserve"> разряд – мужчины (2-й круг), парный разряд – женщины (2-й круг), смешанный парный разряд (четвертьфи</w:t>
      </w:r>
      <w:r>
        <w:rPr>
          <w:sz w:val="28"/>
          <w:szCs w:val="28"/>
        </w:rPr>
        <w:t>налы).</w:t>
      </w:r>
    </w:p>
    <w:p w:rsidR="008F6676" w:rsidRDefault="008F6676" w:rsidP="008F6676">
      <w:pPr>
        <w:spacing w:line="360" w:lineRule="auto"/>
        <w:ind w:firstLine="708"/>
        <w:jc w:val="both"/>
        <w:rPr>
          <w:sz w:val="28"/>
          <w:szCs w:val="28"/>
        </w:rPr>
      </w:pPr>
    </w:p>
    <w:p w:rsidR="008F6676" w:rsidRPr="008F6676" w:rsidRDefault="00227521" w:rsidP="008F667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F6676">
        <w:rPr>
          <w:b/>
          <w:sz w:val="28"/>
          <w:szCs w:val="28"/>
        </w:rPr>
        <w:t xml:space="preserve">26 </w:t>
      </w:r>
      <w:r w:rsidR="008F6676" w:rsidRPr="008F6676">
        <w:rPr>
          <w:b/>
          <w:sz w:val="28"/>
          <w:szCs w:val="28"/>
        </w:rPr>
        <w:t>сентября</w:t>
      </w:r>
    </w:p>
    <w:p w:rsidR="008F6676" w:rsidRDefault="008F6676" w:rsidP="008F6676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Одиночный</w:t>
      </w:r>
      <w:r w:rsidR="00227521">
        <w:rPr>
          <w:sz w:val="28"/>
          <w:szCs w:val="28"/>
        </w:rPr>
        <w:t xml:space="preserve"> разряд – женщины (2-й круг), парный разряд – мужчины (2-й круг), смешан</w:t>
      </w:r>
      <w:r>
        <w:rPr>
          <w:sz w:val="28"/>
          <w:szCs w:val="28"/>
        </w:rPr>
        <w:t>ный парный разряд (полуфиналы);</w:t>
      </w:r>
    </w:p>
    <w:p w:rsidR="008F6676" w:rsidRDefault="008F6676" w:rsidP="008F6676">
      <w:pPr>
        <w:spacing w:line="360" w:lineRule="auto"/>
        <w:ind w:firstLine="708"/>
        <w:jc w:val="both"/>
        <w:rPr>
          <w:sz w:val="28"/>
          <w:szCs w:val="28"/>
        </w:rPr>
      </w:pPr>
    </w:p>
    <w:p w:rsidR="008F6676" w:rsidRPr="008F6676" w:rsidRDefault="008F6676" w:rsidP="008F667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F6676">
        <w:rPr>
          <w:b/>
          <w:sz w:val="28"/>
          <w:szCs w:val="28"/>
        </w:rPr>
        <w:t>27 сентября</w:t>
      </w:r>
    </w:p>
    <w:p w:rsidR="008F6676" w:rsidRDefault="008F6676" w:rsidP="008F6676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Одиночный</w:t>
      </w:r>
      <w:r w:rsidR="00227521">
        <w:rPr>
          <w:sz w:val="28"/>
          <w:szCs w:val="28"/>
        </w:rPr>
        <w:t xml:space="preserve"> разряд – мужч</w:t>
      </w:r>
      <w:r>
        <w:rPr>
          <w:sz w:val="28"/>
          <w:szCs w:val="28"/>
        </w:rPr>
        <w:t xml:space="preserve">ины и женщины (четвертьфиналы), </w:t>
      </w:r>
    </w:p>
    <w:p w:rsidR="008F6676" w:rsidRDefault="008F6676" w:rsidP="008F6676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парный</w:t>
      </w:r>
      <w:r w:rsidR="00227521">
        <w:rPr>
          <w:sz w:val="28"/>
          <w:szCs w:val="28"/>
        </w:rPr>
        <w:t xml:space="preserve"> разряд – мужч</w:t>
      </w:r>
      <w:r>
        <w:rPr>
          <w:sz w:val="28"/>
          <w:szCs w:val="28"/>
        </w:rPr>
        <w:t xml:space="preserve">ины и женщины (четвертьфиналы), </w:t>
      </w:r>
    </w:p>
    <w:p w:rsidR="008F6676" w:rsidRDefault="008F6676" w:rsidP="008F6676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смешанный</w:t>
      </w:r>
      <w:r w:rsidR="00227521">
        <w:rPr>
          <w:sz w:val="28"/>
          <w:szCs w:val="28"/>
        </w:rPr>
        <w:t xml:space="preserve"> парный разряд (финал и матч за 3-е место)</w:t>
      </w:r>
      <w:r>
        <w:rPr>
          <w:sz w:val="28"/>
          <w:szCs w:val="28"/>
        </w:rPr>
        <w:t>.</w:t>
      </w:r>
    </w:p>
    <w:p w:rsidR="008F6676" w:rsidRDefault="008F6676" w:rsidP="008F6676">
      <w:pPr>
        <w:spacing w:line="360" w:lineRule="auto"/>
        <w:ind w:firstLine="708"/>
        <w:jc w:val="both"/>
        <w:rPr>
          <w:sz w:val="28"/>
          <w:szCs w:val="28"/>
        </w:rPr>
      </w:pPr>
    </w:p>
    <w:p w:rsidR="008F6676" w:rsidRPr="008F6676" w:rsidRDefault="008F6676" w:rsidP="008F667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F6676">
        <w:rPr>
          <w:b/>
          <w:sz w:val="28"/>
          <w:szCs w:val="28"/>
        </w:rPr>
        <w:t>28 сентября</w:t>
      </w:r>
    </w:p>
    <w:p w:rsidR="008F6676" w:rsidRDefault="008F6676" w:rsidP="008F667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Полуфиналы в одиночных и парных разрядах.</w:t>
      </w:r>
    </w:p>
    <w:p w:rsidR="008F6676" w:rsidRDefault="008F6676" w:rsidP="008F6676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8F6676" w:rsidRPr="008F6676" w:rsidRDefault="00227521" w:rsidP="008F667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F6676">
        <w:rPr>
          <w:b/>
          <w:sz w:val="28"/>
          <w:szCs w:val="28"/>
        </w:rPr>
        <w:t>29 сентября</w:t>
      </w:r>
    </w:p>
    <w:p w:rsidR="00227521" w:rsidRPr="00C54F4C" w:rsidRDefault="008F6676" w:rsidP="008F667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Финалы</w:t>
      </w:r>
      <w:r w:rsidR="00227521">
        <w:rPr>
          <w:sz w:val="28"/>
          <w:szCs w:val="28"/>
        </w:rPr>
        <w:t xml:space="preserve"> и матчи за 3-е место в одиночных и парных разрядах.</w:t>
      </w:r>
    </w:p>
    <w:sectPr w:rsidR="00227521" w:rsidRPr="00C54F4C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9F" w:rsidRDefault="0036549F">
      <w:r>
        <w:separator/>
      </w:r>
    </w:p>
  </w:endnote>
  <w:endnote w:type="continuationSeparator" w:id="0">
    <w:p w:rsidR="0036549F" w:rsidRDefault="0036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9F" w:rsidRDefault="0036549F">
      <w:r>
        <w:separator/>
      </w:r>
    </w:p>
  </w:footnote>
  <w:footnote w:type="continuationSeparator" w:id="0">
    <w:p w:rsidR="0036549F" w:rsidRDefault="0036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321DD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64771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27521"/>
    <w:rsid w:val="00235C91"/>
    <w:rsid w:val="00240A71"/>
    <w:rsid w:val="00242C1F"/>
    <w:rsid w:val="0024760F"/>
    <w:rsid w:val="002636D9"/>
    <w:rsid w:val="00267029"/>
    <w:rsid w:val="00280AA0"/>
    <w:rsid w:val="00296689"/>
    <w:rsid w:val="002E6054"/>
    <w:rsid w:val="002E608C"/>
    <w:rsid w:val="002F26CA"/>
    <w:rsid w:val="002F56F5"/>
    <w:rsid w:val="00320C0F"/>
    <w:rsid w:val="0032258C"/>
    <w:rsid w:val="00325544"/>
    <w:rsid w:val="00341390"/>
    <w:rsid w:val="0034676F"/>
    <w:rsid w:val="0036549F"/>
    <w:rsid w:val="00370087"/>
    <w:rsid w:val="003750E6"/>
    <w:rsid w:val="00390034"/>
    <w:rsid w:val="003A245E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3F4C0C"/>
    <w:rsid w:val="00403B26"/>
    <w:rsid w:val="00404A73"/>
    <w:rsid w:val="0041200B"/>
    <w:rsid w:val="0041623C"/>
    <w:rsid w:val="00421521"/>
    <w:rsid w:val="004301A7"/>
    <w:rsid w:val="004404D3"/>
    <w:rsid w:val="0045002B"/>
    <w:rsid w:val="004602B9"/>
    <w:rsid w:val="00464664"/>
    <w:rsid w:val="0047036E"/>
    <w:rsid w:val="004756B8"/>
    <w:rsid w:val="004978D9"/>
    <w:rsid w:val="004B06C2"/>
    <w:rsid w:val="004B5094"/>
    <w:rsid w:val="004B635B"/>
    <w:rsid w:val="004B6A9F"/>
    <w:rsid w:val="004C34E4"/>
    <w:rsid w:val="004D4AA2"/>
    <w:rsid w:val="004E7C75"/>
    <w:rsid w:val="004F2293"/>
    <w:rsid w:val="004F75C4"/>
    <w:rsid w:val="005005E0"/>
    <w:rsid w:val="00501B8C"/>
    <w:rsid w:val="005133EE"/>
    <w:rsid w:val="00521988"/>
    <w:rsid w:val="005250BD"/>
    <w:rsid w:val="005449E4"/>
    <w:rsid w:val="00553FF3"/>
    <w:rsid w:val="005561F4"/>
    <w:rsid w:val="00556547"/>
    <w:rsid w:val="0055681B"/>
    <w:rsid w:val="00571424"/>
    <w:rsid w:val="00575C79"/>
    <w:rsid w:val="00576B04"/>
    <w:rsid w:val="0058105B"/>
    <w:rsid w:val="00594755"/>
    <w:rsid w:val="005A3203"/>
    <w:rsid w:val="005B0A0E"/>
    <w:rsid w:val="005C540F"/>
    <w:rsid w:val="005F4888"/>
    <w:rsid w:val="00600909"/>
    <w:rsid w:val="00614BF3"/>
    <w:rsid w:val="00620A74"/>
    <w:rsid w:val="00631909"/>
    <w:rsid w:val="00673CD5"/>
    <w:rsid w:val="006A40F5"/>
    <w:rsid w:val="006C505F"/>
    <w:rsid w:val="006C643B"/>
    <w:rsid w:val="006D244F"/>
    <w:rsid w:val="006D5977"/>
    <w:rsid w:val="006E3F88"/>
    <w:rsid w:val="00705036"/>
    <w:rsid w:val="00716A9E"/>
    <w:rsid w:val="007406B1"/>
    <w:rsid w:val="00744F9D"/>
    <w:rsid w:val="0074524D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45CE9"/>
    <w:rsid w:val="00851871"/>
    <w:rsid w:val="008540C9"/>
    <w:rsid w:val="0086462D"/>
    <w:rsid w:val="008A0EE9"/>
    <w:rsid w:val="008A7A68"/>
    <w:rsid w:val="008B5E4B"/>
    <w:rsid w:val="008C10C4"/>
    <w:rsid w:val="008D4871"/>
    <w:rsid w:val="008E35C9"/>
    <w:rsid w:val="008F4A75"/>
    <w:rsid w:val="008F6676"/>
    <w:rsid w:val="00903900"/>
    <w:rsid w:val="00907E1C"/>
    <w:rsid w:val="00915EAD"/>
    <w:rsid w:val="009231C1"/>
    <w:rsid w:val="0096444C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2853"/>
    <w:rsid w:val="00A06648"/>
    <w:rsid w:val="00A1022D"/>
    <w:rsid w:val="00A11C8A"/>
    <w:rsid w:val="00A35332"/>
    <w:rsid w:val="00A37E90"/>
    <w:rsid w:val="00A40DF0"/>
    <w:rsid w:val="00A46818"/>
    <w:rsid w:val="00A571B0"/>
    <w:rsid w:val="00A72528"/>
    <w:rsid w:val="00A878A5"/>
    <w:rsid w:val="00A94F29"/>
    <w:rsid w:val="00A95F64"/>
    <w:rsid w:val="00AC24B1"/>
    <w:rsid w:val="00AC7893"/>
    <w:rsid w:val="00AD5DEA"/>
    <w:rsid w:val="00AE043B"/>
    <w:rsid w:val="00B00F53"/>
    <w:rsid w:val="00B2303D"/>
    <w:rsid w:val="00B5486B"/>
    <w:rsid w:val="00B649B5"/>
    <w:rsid w:val="00B85D1E"/>
    <w:rsid w:val="00BA3C2D"/>
    <w:rsid w:val="00BB7711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141BB"/>
    <w:rsid w:val="00C34056"/>
    <w:rsid w:val="00C46E90"/>
    <w:rsid w:val="00C54F4C"/>
    <w:rsid w:val="00C60E4B"/>
    <w:rsid w:val="00C61F67"/>
    <w:rsid w:val="00C90BFB"/>
    <w:rsid w:val="00CB7314"/>
    <w:rsid w:val="00CC3935"/>
    <w:rsid w:val="00CC43F2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8436F"/>
    <w:rsid w:val="00D934A9"/>
    <w:rsid w:val="00DB6A95"/>
    <w:rsid w:val="00DD4682"/>
    <w:rsid w:val="00DD623C"/>
    <w:rsid w:val="00DD6672"/>
    <w:rsid w:val="00DD6AE7"/>
    <w:rsid w:val="00DE370B"/>
    <w:rsid w:val="00DE45F5"/>
    <w:rsid w:val="00DF180E"/>
    <w:rsid w:val="00E071A2"/>
    <w:rsid w:val="00E36E8B"/>
    <w:rsid w:val="00E4337F"/>
    <w:rsid w:val="00E47062"/>
    <w:rsid w:val="00E56731"/>
    <w:rsid w:val="00E61475"/>
    <w:rsid w:val="00E6556B"/>
    <w:rsid w:val="00E73B82"/>
    <w:rsid w:val="00E75E04"/>
    <w:rsid w:val="00E82228"/>
    <w:rsid w:val="00EB45BB"/>
    <w:rsid w:val="00EC339F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2515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  <w:style w:type="paragraph" w:customStyle="1" w:styleId="Default">
    <w:name w:val="Default"/>
    <w:rsid w:val="002275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629C-2F15-4BF3-B30B-07164AE7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623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70</cp:revision>
  <cp:lastPrinted>2018-05-24T14:18:00Z</cp:lastPrinted>
  <dcterms:created xsi:type="dcterms:W3CDTF">2018-07-31T09:38:00Z</dcterms:created>
  <dcterms:modified xsi:type="dcterms:W3CDTF">2019-09-17T07:20:00Z</dcterms:modified>
</cp:coreProperties>
</file>