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EA" w:rsidRDefault="006110E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10EA" w:rsidRDefault="006110E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110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10EA" w:rsidRDefault="006110EA">
            <w:pPr>
              <w:pStyle w:val="ConsPlusNormal"/>
            </w:pPr>
            <w:r>
              <w:t>23 марта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10EA" w:rsidRDefault="006110EA">
            <w:pPr>
              <w:pStyle w:val="ConsPlusNormal"/>
              <w:jc w:val="right"/>
            </w:pPr>
            <w:r>
              <w:t>N 310</w:t>
            </w:r>
          </w:p>
        </w:tc>
      </w:tr>
    </w:tbl>
    <w:p w:rsidR="006110EA" w:rsidRDefault="006110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10EA" w:rsidRDefault="006110EA">
      <w:pPr>
        <w:pStyle w:val="ConsPlusNormal"/>
        <w:jc w:val="both"/>
      </w:pPr>
    </w:p>
    <w:p w:rsidR="006110EA" w:rsidRDefault="006110EA">
      <w:pPr>
        <w:pStyle w:val="ConsPlusTitle"/>
        <w:jc w:val="center"/>
      </w:pPr>
      <w:r>
        <w:t>УКАЗ</w:t>
      </w:r>
    </w:p>
    <w:p w:rsidR="006110EA" w:rsidRDefault="006110EA">
      <w:pPr>
        <w:pStyle w:val="ConsPlusTitle"/>
        <w:jc w:val="center"/>
      </w:pPr>
    </w:p>
    <w:p w:rsidR="006110EA" w:rsidRDefault="006110EA">
      <w:pPr>
        <w:pStyle w:val="ConsPlusTitle"/>
        <w:jc w:val="center"/>
      </w:pPr>
      <w:r>
        <w:t>ПРЕЗИДЕНТА РОССИЙСКОЙ ФЕДЕРАЦИИ</w:t>
      </w:r>
    </w:p>
    <w:p w:rsidR="006110EA" w:rsidRDefault="006110EA">
      <w:pPr>
        <w:pStyle w:val="ConsPlusTitle"/>
        <w:jc w:val="center"/>
      </w:pPr>
    </w:p>
    <w:p w:rsidR="006110EA" w:rsidRDefault="006110EA">
      <w:pPr>
        <w:pStyle w:val="ConsPlusTitle"/>
        <w:jc w:val="center"/>
      </w:pPr>
      <w:r>
        <w:t>О МЕРАХ ПО ОБЕСПЕЧЕНИЮ СОГЛАСОВАННЫХ ДЕЙСТВИЙ</w:t>
      </w:r>
    </w:p>
    <w:p w:rsidR="006110EA" w:rsidRDefault="006110EA">
      <w:pPr>
        <w:pStyle w:val="ConsPlusTitle"/>
        <w:jc w:val="center"/>
      </w:pPr>
      <w:r>
        <w:t>ОРГАНОВ ГОСУДАРСТВЕННОЙ ВЛАСТИ В БОРЬБЕ С ПРОЯВЛЕНИЯМИ</w:t>
      </w:r>
    </w:p>
    <w:p w:rsidR="006110EA" w:rsidRDefault="006110EA">
      <w:pPr>
        <w:pStyle w:val="ConsPlusTitle"/>
        <w:jc w:val="center"/>
      </w:pPr>
      <w:r>
        <w:t>ФАШИЗМА И ИНЫХ ФОРМ ПОЛИТИЧЕСКОГО ЭКСТРЕМИЗМА</w:t>
      </w:r>
    </w:p>
    <w:p w:rsidR="006110EA" w:rsidRDefault="006110EA">
      <w:pPr>
        <w:pStyle w:val="ConsPlusTitle"/>
        <w:jc w:val="center"/>
      </w:pPr>
      <w:r>
        <w:t>В РОССИЙСКОЙ ФЕДЕРАЦИИ</w:t>
      </w:r>
    </w:p>
    <w:p w:rsidR="006110EA" w:rsidRDefault="006110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10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0EA" w:rsidRDefault="006110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0EA" w:rsidRDefault="006110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03.11.2004 N 1392)</w:t>
            </w:r>
          </w:p>
        </w:tc>
      </w:tr>
    </w:tbl>
    <w:p w:rsidR="006110EA" w:rsidRDefault="006110EA">
      <w:pPr>
        <w:pStyle w:val="ConsPlusNormal"/>
      </w:pPr>
    </w:p>
    <w:p w:rsidR="006110EA" w:rsidRDefault="006110EA">
      <w:pPr>
        <w:pStyle w:val="ConsPlusNormal"/>
        <w:ind w:firstLine="540"/>
        <w:jc w:val="both"/>
      </w:pPr>
      <w:r>
        <w:t>В Российской Федерации участились случаи разжигания социальной, расовой, национальной и религиозной розни, распространения идей фашизма. Антиконституционная деятельность экстремистски настроенных лиц и объединений приобретает все более широкие масштабы и дерзкий характер; создаются незаконные вооруженные и военизированные формирования; нарастает угроза сращивания последних с некоторыми профсоюзными, коммерческими, финансовыми, а также криминальными структурами.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Эти крайне опасные явления в жизни нашего общества создают угрозу основам конституционного строя, ведут к попранию конституционных прав и свобод человека и гражданина, подрывают общественную безопасность и государственную целостность Российской Федерации.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Нельзя допустить, чтобы рост политического экстремизма привел к срыву очередных выборов в органы государственной власти и органы местного самоуправления, препятствовал свободному волеизъявлению избирателей, влиял на разрешение трудовых конфликтов, оказывал давление на те или иные государственные и муниципальные органы.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Деятельность политических экстремистов, многие из которых открыто заявляют об идейном родстве с национал-социализмом, используют фашистские или схожие с ними лозунги, атрибутику и символику, глубоко оскорбляет хранимую россиянами память о жертвах Великой Отечественной войны и чувства ветеранов. В год 50-летия Победы над гитлеровской Германией подобные действия являются особенно вызывающими.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 xml:space="preserve">На эти угрожающие конституционному строю процессы практически не реагируют органы государственной власти и органы местного самоуправления. Нормы, которые являются правовой основой для реальной борьбы с этим явлением, и прежде всего положение </w:t>
      </w:r>
      <w:hyperlink r:id="rId6" w:history="1">
        <w:r>
          <w:rPr>
            <w:color w:val="0000FF"/>
          </w:rPr>
          <w:t>статьи 13</w:t>
        </w:r>
      </w:hyperlink>
      <w:r>
        <w:t xml:space="preserve"> Конституции Российской Федерации о запрете создания и деятельности объединений, цели или действия которых являются антиконституционными, почти не применяются.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Крайне неудовлетворительна и нескоординирована работа в этой сфере органов прокуратуры Российской Федерации, Министерства внутренних дел Российской Федерации и Федеральной службы контрразведки Российской Федерации, в чьи задачи входит пресечение незаконной, антиконституционной деятельности и противодействие экстремистским, националистическим и шовинистическим проявлениям, а также Министерства юстиции Российской Федерации и Комитета Российской Федерации по печати.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 xml:space="preserve">Являясь гарантом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прав и свобод человека и гражданина, </w:t>
      </w:r>
      <w:r>
        <w:lastRenderedPageBreak/>
        <w:t xml:space="preserve">в целях обеспечения стабильности конституционного строя, общественной безопасности, сохранения государственной целостности Российской Федерации, на основании </w:t>
      </w:r>
      <w:hyperlink r:id="rId8" w:history="1">
        <w:r>
          <w:rPr>
            <w:color w:val="0000FF"/>
          </w:rPr>
          <w:t>статей 13,</w:t>
        </w:r>
      </w:hyperlink>
      <w:r>
        <w:t xml:space="preserve"> </w:t>
      </w:r>
      <w:hyperlink r:id="rId9" w:history="1">
        <w:r>
          <w:rPr>
            <w:color w:val="0000FF"/>
          </w:rPr>
          <w:t>15,</w:t>
        </w:r>
      </w:hyperlink>
      <w:r>
        <w:t xml:space="preserve"> </w:t>
      </w:r>
      <w:hyperlink r:id="rId10" w:history="1">
        <w:r>
          <w:rPr>
            <w:color w:val="0000FF"/>
          </w:rPr>
          <w:t>80</w:t>
        </w:r>
      </w:hyperlink>
      <w:r>
        <w:t xml:space="preserve"> и </w:t>
      </w:r>
      <w:hyperlink r:id="rId11" w:history="1">
        <w:r>
          <w:rPr>
            <w:color w:val="0000FF"/>
          </w:rPr>
          <w:t>82</w:t>
        </w:r>
      </w:hyperlink>
      <w:r>
        <w:t xml:space="preserve"> Конституции Российской Федерации и </w:t>
      </w:r>
      <w:hyperlink r:id="rId12" w:history="1">
        <w:r>
          <w:rPr>
            <w:color w:val="0000FF"/>
          </w:rPr>
          <w:t>статьи 22</w:t>
        </w:r>
      </w:hyperlink>
      <w:r>
        <w:t xml:space="preserve"> Международного пакта о гражданских и политических правах постановляю: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1. Исполняющему обязанности Генерального прокурора Российской Федерации: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 xml:space="preserve">обеспечить усиление прокурорского надзора за соблюдением всеми предприятиями, учреждениями, организациями и общественными объединениями на территории Российской Федерации установленных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норм о равноправии граждан независимо от социальной, расовой, национальной, языковой или религиозной принадлежности, об охране достоинства личности, о запрете создания и деятельности объединений, цели и действия которых направлены на насильственное изменение основ конституционного строя, нарушение целостности государства, подрыв его безопасности, создание вооруженных формирований, разжигание социальной, расовой, национальной и религиозной розни;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строго контролировать полноту и всесторонность расследований соответствующих уголовных дел, выявление и привлечение к ответственности всех пособников совершения преступлений (включая лиц, финансирующих и тиражирующих экстремистские издания);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активно взаимодействовать в борьбе с политическим экстремизмом с Уполномоченным по правам человека, Судебной палатой по информационным спорам при Президенте Российской Федерации, заинтересованными общественными объединениями, а также средствами массовой информации;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представить не позднее 1 августа 1995 г. доклад о мерах, принятых органами прокуратуры Российской Федерации во исполнение настоящего Указа.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2. Министерству внутренних дел Российской Федерации, Федеральной службе контрразведки Российской Федерации, Государственному таможенному комитету Российской Федерации, Федеральной пограничной службе Российской Федерации в пределах предоставленной им компетенции силами подчиненных органов: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задерживать и привлекать к установленной действующим законодательством ответственности лиц, распространяющих печатную продукцию, кино-, фото-, аудио- и видеоматериалы, направленные на пропаганду фашизма, возбуждение социальной, расовой, национальной или религиозной розни;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принимать меры к изъятию такой печатной продукции и материалов.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РФ от 03.11.2004 N 1392.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обеспечить координацию работы Министерства внутренних дел Российской Федерации, Федеральной службы контрразведки Российской Федерации, Федеральной пограничной службы Российской Федерации, Министерства юстиции Российской Федерации и Комитета Российской Федерации по печати, других заинтересованных федеральных органов исполнительной власти, направленной на активизацию борьбы с фашизмом и политическим экстремизмом;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по мере необходимости заслушивать на заседаниях Правительства Российской Федерации и его Президиума отчеты руководителей соответствующих федеральных органов исполнительной власти о состоянии и мерах по усилению борьбы с проявлениями фашизма и иных форм политического экстремизма.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5. Предложить Российской академии наук в 2-недельный срок представить в Государственно-</w:t>
      </w:r>
      <w:r>
        <w:lastRenderedPageBreak/>
        <w:t>правовое управление Президента Российской Федерации научное разъяснение понятия "фашизм" и связанных с ним понятий и терминов для подготовки предложений по внесению изменений и дополнений в действующее законодательство.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6. Рекомендовать Верховному Суду Российской Федерации: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 xml:space="preserve">обобщить судебную практику применения правовых норм, устанавливающих ответственность граждан, общественных объединений и средств массовой информации за нарушения гарантированного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равенства прав и свобод человека и гражданина;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дать разъяснения содержащихся в действующем законодательстве понятий и терминов, касающихся ответственности за действия, направленные на возбуждение социальной, расовой, национальной и религиозной розни.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7. Государственно-правовому управлению Президента Российской Федерации совместно с Министерством внутренних дел Российской Федерации и Министерством юстиции Российской Федерации до 1 мая 1995 г. подготовить и представить Президенту Российской Федерации проекты законов о внесении изменений и дополнений, направленных на установление ответственности за проявления фашизма и иных форм политического экстремизма, в уголовное законодательство Российской Федерации, законодательство Российской Федерации об административных правонарушениях, о средствах массовой информации и об общественных объединениях для их внесения в установленном порядке в качестве неотложной законодательной инициативы Президента Российской Федерации.</w:t>
      </w:r>
    </w:p>
    <w:p w:rsidR="006110EA" w:rsidRDefault="006110EA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опубликования.</w:t>
      </w:r>
    </w:p>
    <w:p w:rsidR="006110EA" w:rsidRDefault="006110EA">
      <w:pPr>
        <w:pStyle w:val="ConsPlusNormal"/>
      </w:pPr>
    </w:p>
    <w:p w:rsidR="006110EA" w:rsidRDefault="006110EA">
      <w:pPr>
        <w:pStyle w:val="ConsPlusNormal"/>
        <w:jc w:val="right"/>
      </w:pPr>
      <w:r>
        <w:t>Президент</w:t>
      </w:r>
    </w:p>
    <w:p w:rsidR="006110EA" w:rsidRDefault="006110EA">
      <w:pPr>
        <w:pStyle w:val="ConsPlusNormal"/>
        <w:jc w:val="right"/>
      </w:pPr>
      <w:r>
        <w:t>Российской Федерации</w:t>
      </w:r>
    </w:p>
    <w:p w:rsidR="006110EA" w:rsidRDefault="006110EA">
      <w:pPr>
        <w:pStyle w:val="ConsPlusNormal"/>
        <w:jc w:val="right"/>
      </w:pPr>
      <w:r>
        <w:t>Б.ЕЛЬЦИН</w:t>
      </w:r>
    </w:p>
    <w:p w:rsidR="006110EA" w:rsidRDefault="006110EA">
      <w:pPr>
        <w:pStyle w:val="ConsPlusNormal"/>
        <w:jc w:val="both"/>
      </w:pPr>
      <w:r>
        <w:t>Москва, Кремль</w:t>
      </w:r>
    </w:p>
    <w:p w:rsidR="006110EA" w:rsidRDefault="006110EA">
      <w:pPr>
        <w:pStyle w:val="ConsPlusNormal"/>
        <w:spacing w:before="220"/>
        <w:jc w:val="both"/>
      </w:pPr>
      <w:r>
        <w:t>23 марта 1995 года</w:t>
      </w:r>
    </w:p>
    <w:p w:rsidR="006110EA" w:rsidRDefault="006110EA">
      <w:pPr>
        <w:pStyle w:val="ConsPlusNormal"/>
        <w:spacing w:before="220"/>
        <w:jc w:val="both"/>
      </w:pPr>
      <w:r>
        <w:t>N 310</w:t>
      </w:r>
    </w:p>
    <w:p w:rsidR="006110EA" w:rsidRDefault="006110EA">
      <w:pPr>
        <w:pStyle w:val="ConsPlusNormal"/>
      </w:pPr>
    </w:p>
    <w:p w:rsidR="006110EA" w:rsidRDefault="006110EA">
      <w:pPr>
        <w:pStyle w:val="ConsPlusNormal"/>
      </w:pPr>
    </w:p>
    <w:p w:rsidR="006110EA" w:rsidRDefault="006110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FA3" w:rsidRDefault="00000FA3">
      <w:bookmarkStart w:id="0" w:name="_GoBack"/>
      <w:bookmarkEnd w:id="0"/>
    </w:p>
    <w:sectPr w:rsidR="00000FA3" w:rsidSect="0010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EA"/>
    <w:rsid w:val="00000FA3"/>
    <w:rsid w:val="0061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B7AB7-88B8-48D5-A58A-047F28C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0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5FA9BF5CFE66129D4DE9A7BB286840A5CFCACD7A0042545851AF418B648189FA065009703260F06CAA03F826DAEF67F7A5047A730gBe3J" TargetMode="External"/><Relationship Id="rId13" Type="http://schemas.openxmlformats.org/officeDocument/2006/relationships/hyperlink" Target="consultantplus://offline/ref=8A85FA9BF5CFE66129D4DE9A7BB286840A5CFCACD7A0042545851AF418B65A18C7AC67088906201A509BE6g6e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5FA9BF5CFE66129D4DE9A7BB286840A5CFCACD7A0042545851AF418B65A18C7AC67088906201A509BE6g6eAJ" TargetMode="External"/><Relationship Id="rId12" Type="http://schemas.openxmlformats.org/officeDocument/2006/relationships/hyperlink" Target="consultantplus://offline/ref=8A85FA9BF5CFE66129D4DE9A7BB286840D51F8A8D7A0042545851AF418B648189FA065009604280F06CAA03F826DAEF67F7A5047A730gBe3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5FA9BF5CFE66129D4DE9A7BB286840A5CFCACD7A0042545851AF418B648189FA065009700230F06CAA03F826DAEF67F7A5047A730gBe3J" TargetMode="External"/><Relationship Id="rId11" Type="http://schemas.openxmlformats.org/officeDocument/2006/relationships/hyperlink" Target="consultantplus://offline/ref=8A85FA9BF5CFE66129D4DE9A7BB286840A5CFCACD7A0042545851AF418B648189FA065009402210F06CAA03F826DAEF67F7A5047A730gBe3J" TargetMode="External"/><Relationship Id="rId5" Type="http://schemas.openxmlformats.org/officeDocument/2006/relationships/hyperlink" Target="consultantplus://offline/ref=8A85FA9BF5CFE66129D4DE9A7BB286840D54FAAAD4FD0E2D1C8918F317E95F1FD6AC64009706200459CFB52EDA62A4E0617B4F5BA532B1g8eEJ" TargetMode="External"/><Relationship Id="rId15" Type="http://schemas.openxmlformats.org/officeDocument/2006/relationships/hyperlink" Target="consultantplus://offline/ref=8A85FA9BF5CFE66129D4DE9A7BB286840A5CFCACD7A0042545851AF418B65A18C7AC67088906201A509BE6g6eAJ" TargetMode="External"/><Relationship Id="rId10" Type="http://schemas.openxmlformats.org/officeDocument/2006/relationships/hyperlink" Target="consultantplus://offline/ref=8A85FA9BF5CFE66129D4DE9A7BB286840A5CFCACD7A0042545851AF418B648189FA065009405210F06CAA03F826DAEF67F7A5047A730gBe3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A85FA9BF5CFE66129D4DE9A7BB286840A5CFCACD7A0042545851AF418B648189FA065009700270F06CAA03F826DAEF67F7A5047A730gBe3J" TargetMode="External"/><Relationship Id="rId14" Type="http://schemas.openxmlformats.org/officeDocument/2006/relationships/hyperlink" Target="consultantplus://offline/ref=8A85FA9BF5CFE66129D4DE9A7BB286840D54FAAAD4FD0E2D1C8918F317E95F1FD6AC64009706200459CFB52EDA62A4E0617B4F5BA532B1g8e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2020-01-28T09:30:00Z</dcterms:created>
  <dcterms:modified xsi:type="dcterms:W3CDTF">2020-01-28T09:30:00Z</dcterms:modified>
</cp:coreProperties>
</file>