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Аналитическая справка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рассмотрении обращений граждан 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Министерстве </w:t>
      </w:r>
      <w:r>
        <w:rPr>
          <w:sz w:val="28"/>
          <w:szCs w:val="28"/>
        </w:rPr>
        <w:t xml:space="preserve">спорта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за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сравнении с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годом)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tt-RU"/>
        </w:rPr>
        <w:t xml:space="preserve">202</w:t>
      </w:r>
      <w:r>
        <w:rPr>
          <w:sz w:val="28"/>
          <w:szCs w:val="28"/>
          <w:lang w:val="tt-RU"/>
        </w:rPr>
        <w:t xml:space="preserve">4</w:t>
      </w:r>
      <w:r>
        <w:rPr>
          <w:sz w:val="28"/>
          <w:szCs w:val="28"/>
          <w:lang w:val="tt-RU"/>
        </w:rPr>
        <w:t xml:space="preserve"> год в адрес Министерства </w:t>
      </w:r>
      <w:r>
        <w:rPr>
          <w:sz w:val="28"/>
          <w:szCs w:val="28"/>
        </w:rPr>
        <w:t xml:space="preserve">поступило </w:t>
      </w:r>
      <w:r>
        <w:rPr>
          <w:i/>
          <w:iCs/>
          <w:sz w:val="28"/>
          <w:szCs w:val="28"/>
        </w:rPr>
        <w:t xml:space="preserve">1</w:t>
      </w:r>
      <w:r>
        <w:rPr>
          <w:i/>
          <w:iCs/>
          <w:sz w:val="28"/>
          <w:szCs w:val="28"/>
        </w:rPr>
        <w:t xml:space="preserve">1</w:t>
      </w:r>
      <w:r>
        <w:rPr>
          <w:i/>
          <w:iCs/>
          <w:sz w:val="28"/>
          <w:szCs w:val="28"/>
        </w:rPr>
        <w:t xml:space="preserve">17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</w:t>
      </w:r>
      <w:r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, что на     </w:t>
      </w:r>
      <w:r>
        <w:rPr>
          <w:sz w:val="28"/>
          <w:szCs w:val="28"/>
        </w:rPr>
        <w:t xml:space="preserve">1,9</w:t>
      </w:r>
      <w:r>
        <w:rPr>
          <w:sz w:val="28"/>
          <w:szCs w:val="28"/>
        </w:rPr>
        <w:t xml:space="preserve"> % </w:t>
      </w:r>
      <w:r>
        <w:rPr>
          <w:sz w:val="28"/>
          <w:szCs w:val="28"/>
        </w:rPr>
        <w:t xml:space="preserve">меньше</w:t>
      </w:r>
      <w:r>
        <w:rPr>
          <w:sz w:val="28"/>
          <w:szCs w:val="28"/>
        </w:rPr>
        <w:t xml:space="preserve">, чем за аналогичный период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(1</w:t>
      </w:r>
      <w:r>
        <w:rPr>
          <w:sz w:val="28"/>
          <w:szCs w:val="28"/>
        </w:rPr>
        <w:t xml:space="preserve">139</w:t>
      </w:r>
      <w:r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). </w:t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Незначительное </w:t>
      </w:r>
      <w:r>
        <w:rPr>
          <w:sz w:val="28"/>
          <w:szCs w:val="28"/>
          <w:lang w:val="tt-RU"/>
        </w:rPr>
        <w:t xml:space="preserve">снижение количества обращений связано со снятием ограничений доступа родителей на территории спортивных школ и спортивных объектов республики в связи с улучшением санитарно-эпидемиологической обстановки.</w:t>
      </w:r>
      <w:r>
        <w:rPr>
          <w:sz w:val="28"/>
          <w:szCs w:val="28"/>
          <w:lang w:val="tt-RU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направлено по ведомственной принадлежности с уведомлением заявителя.</w:t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 рассмотрено 10</w:t>
      </w:r>
      <w:r>
        <w:rPr>
          <w:sz w:val="28"/>
          <w:szCs w:val="28"/>
        </w:rPr>
        <w:t xml:space="preserve">70</w:t>
      </w:r>
      <w:r>
        <w:rPr>
          <w:sz w:val="28"/>
          <w:szCs w:val="28"/>
        </w:rPr>
        <w:t xml:space="preserve"> письменных обращений (10</w:t>
      </w:r>
      <w:r>
        <w:rPr>
          <w:sz w:val="28"/>
          <w:szCs w:val="28"/>
        </w:rPr>
        <w:t xml:space="preserve">86</w:t>
      </w:r>
      <w:r>
        <w:rPr>
          <w:sz w:val="28"/>
          <w:szCs w:val="28"/>
        </w:rPr>
        <w:t xml:space="preserve"> обращений – в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году)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47</w:t>
      </w:r>
      <w:r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в ходе личного приема.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обращений граждан и личный прием граждан осуществляется в соответствии с: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02.05.2006 № 59-ФЗ «О порядке рассмотрения обращений граждан Российской Федерации»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Законом Республики Татарстан от 12.05.2003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16-ЗРТ «Об обращениях граждан в Республике Татарстан»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65"/>
        <w:ind w:firstLine="709"/>
        <w:jc w:val="both"/>
        <w:spacing w:before="0" w:after="0" w:line="240" w:lineRule="auto"/>
        <w:shd w:val="clear" w:color="auto" w:fill="auto"/>
        <w:tabs>
          <w:tab w:val="left" w:pos="840" w:leader="none"/>
          <w:tab w:val="left" w:pos="1560" w:leader="none"/>
          <w:tab w:val="left" w:pos="1680" w:leader="none"/>
        </w:tabs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Реквизиты должностных лиц, ответственных за рассмотрение обращений граждан: </w:t>
      </w:r>
      <w:r>
        <w:rPr>
          <w:sz w:val="28"/>
          <w:szCs w:val="28"/>
          <w:shd w:val="clear" w:color="auto" w:fill="auto"/>
        </w:rPr>
      </w:r>
    </w:p>
    <w:tbl>
      <w:tblPr>
        <w:tblW w:w="10207" w:type="dxa"/>
        <w:tblCellSpacing w:w="7" w:type="dxa"/>
        <w:tblInd w:w="-9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2268"/>
        <w:gridCol w:w="2977"/>
      </w:tblGrid>
      <w:tr>
        <w:tblPrEx/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68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5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приемной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Дни и часы личного приема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Леонов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Александрович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68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5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(843) 222-81-01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14:00-18:00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Шайхутдинов 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Халил Хамитович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68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министра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5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(843) 222-81-03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14:00-18:00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blCellSpacing w:w="7" w:type="dxa"/>
          <w:trHeight w:val="103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Хусаинов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Алмаз </w:t>
            </w:r>
            <w:r>
              <w:rPr>
                <w:sz w:val="28"/>
                <w:szCs w:val="28"/>
              </w:rPr>
              <w:t xml:space="preserve">Азгарович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68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5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(843) 222-81-09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14:00-18:00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blCellSpacing w:w="7" w:type="dxa"/>
          <w:trHeight w:val="1047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Садриев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Ильдар Зуфарович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68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5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(843) 222-81-07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14:00-18:00</w:t>
            </w:r>
            <w:r>
              <w:rPr>
                <w:sz w:val="28"/>
                <w:szCs w:val="28"/>
              </w:rPr>
            </w:r>
          </w:p>
        </w:tc>
      </w:tr>
    </w:tbl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граждан в области физической культуры и спорта включали в себя: </w:t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развития олимпийских и паралимпийских </w:t>
      </w:r>
      <w:r>
        <w:rPr>
          <w:sz w:val="28"/>
          <w:szCs w:val="28"/>
        </w:rPr>
        <w:t xml:space="preserve">видов спорта, также базы спортивных учреждений и обучения в них; доступа во вновь построенные спортивные комплексы и оценки работы в них персонала; обеспечения спортивным инвентарем школ республики, материальной поддержки спортивных мероприятий; поощрения </w:t>
      </w:r>
      <w:r>
        <w:rPr>
          <w:sz w:val="28"/>
          <w:szCs w:val="28"/>
        </w:rPr>
        <w:t xml:space="preserve">спортсменов, командирования спортсменов и выплаты им стипендий; работы спортивных школ республики, </w:t>
      </w:r>
      <w:r>
        <w:rPr>
          <w:sz w:val="28"/>
          <w:szCs w:val="28"/>
        </w:rPr>
        <w:t xml:space="preserve">открытия отделений по видам спорта, в том числе и адаптивным, </w:t>
      </w:r>
      <w:r>
        <w:rPr>
          <w:sz w:val="28"/>
          <w:szCs w:val="28"/>
        </w:rPr>
        <w:t xml:space="preserve">массовой физкультурно-оздоровительной работы (в том числе среди студентов, ветеранов и людей с ограниченными возможностями)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, в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422</w:t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</w:p>
    <w:p>
      <w:pPr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связанные с популяризацией и пропагандой физической культуры и спорта (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39</w:t>
      </w:r>
      <w:r>
        <w:rPr>
          <w:sz w:val="28"/>
          <w:szCs w:val="28"/>
        </w:rPr>
        <w:t xml:space="preserve"> обращений, в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</w:p>
    <w:p>
      <w:pPr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связанные с деятельностью органов исполнительной власти субъекта Российской Федерации. </w:t>
      </w:r>
      <w:r>
        <w:rPr>
          <w:sz w:val="28"/>
          <w:szCs w:val="28"/>
        </w:rPr>
        <w:t xml:space="preserve">Принимаемые решения (</w:t>
      </w:r>
      <w:r>
        <w:rPr>
          <w:sz w:val="28"/>
          <w:szCs w:val="28"/>
        </w:rPr>
        <w:t xml:space="preserve">59</w:t>
      </w:r>
      <w:r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, в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году –  </w:t>
      </w:r>
      <w:r>
        <w:rPr>
          <w:sz w:val="28"/>
          <w:szCs w:val="28"/>
        </w:rPr>
        <w:t xml:space="preserve">64</w:t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</w:p>
    <w:p>
      <w:pPr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связанные с материально-техн</w:t>
      </w:r>
      <w:r>
        <w:rPr>
          <w:sz w:val="28"/>
          <w:szCs w:val="28"/>
        </w:rPr>
        <w:t xml:space="preserve">ическим и финансовым обеспечением в сфере массовой физической культуры и спорта, переподготовкой и повышением квалификации работников, и трудоустройством в сфере физической культуры и спорта, эксплуатацией и ремонтом спортивных сооружений, работой со СМИ (</w:t>
      </w:r>
      <w:r>
        <w:rPr>
          <w:sz w:val="28"/>
          <w:szCs w:val="28"/>
        </w:rPr>
        <w:t xml:space="preserve">37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, в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374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</w:p>
    <w:p>
      <w:pPr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обращения, поступившие в адрес Министерства, рассмотрены, по результатам рассмотрения приняты соответствующие меры.</w:t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</w:pPr>
      <w:r/>
      <w:r/>
    </w:p>
    <w:sectPr>
      <w:footnotePr/>
      <w:endnotePr/>
      <w:type w:val="nextPage"/>
      <w:pgSz w:w="11906" w:h="16838" w:orient="portrait"/>
      <w:pgMar w:top="1134" w:right="567" w:bottom="1134" w:left="1134" w:header="709" w:footer="1032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4"/>
    <w:link w:val="657"/>
    <w:uiPriority w:val="99"/>
  </w:style>
  <w:style w:type="character" w:styleId="45">
    <w:name w:val="Footer Char"/>
    <w:basedOn w:val="654"/>
    <w:link w:val="658"/>
    <w:uiPriority w:val="99"/>
  </w:style>
  <w:style w:type="paragraph" w:styleId="46">
    <w:name w:val="Caption"/>
    <w:basedOn w:val="653"/>
    <w:next w:val="65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54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  <w:rPr>
      <w:sz w:val="24"/>
      <w:szCs w:val="24"/>
    </w:rPr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paragraph" w:styleId="657">
    <w:name w:val="Header"/>
    <w:basedOn w:val="653"/>
    <w:pPr>
      <w:tabs>
        <w:tab w:val="center" w:pos="4677" w:leader="none"/>
        <w:tab w:val="right" w:pos="9355" w:leader="none"/>
      </w:tabs>
    </w:pPr>
  </w:style>
  <w:style w:type="paragraph" w:styleId="658">
    <w:name w:val="Footer"/>
    <w:basedOn w:val="653"/>
    <w:pPr>
      <w:tabs>
        <w:tab w:val="center" w:pos="4677" w:leader="none"/>
        <w:tab w:val="right" w:pos="9355" w:leader="none"/>
      </w:tabs>
    </w:pPr>
  </w:style>
  <w:style w:type="table" w:styleId="659">
    <w:name w:val="Table Grid"/>
    <w:basedOn w:val="65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60">
    <w:name w:val="Hyperlink"/>
    <w:rPr>
      <w:color w:val="0000ff"/>
      <w:u w:val="single"/>
    </w:rPr>
  </w:style>
  <w:style w:type="paragraph" w:styleId="661">
    <w:name w:val="Balloon Text"/>
    <w:basedOn w:val="653"/>
    <w:semiHidden/>
    <w:rPr>
      <w:rFonts w:ascii="Tahoma" w:hAnsi="Tahoma" w:cs="Tahoma"/>
      <w:sz w:val="16"/>
      <w:szCs w:val="16"/>
    </w:rPr>
  </w:style>
  <w:style w:type="paragraph" w:styleId="662" w:customStyle="1">
    <w:name w:val="Без интервала1"/>
    <w:rPr>
      <w:rFonts w:ascii="Calibri" w:hAnsi="Calibri"/>
      <w:sz w:val="22"/>
      <w:szCs w:val="22"/>
    </w:rPr>
  </w:style>
  <w:style w:type="paragraph" w:styleId="663">
    <w:name w:val="List Paragraph"/>
    <w:basedOn w:val="653"/>
    <w:uiPriority w:val="34"/>
    <w:qFormat/>
    <w:pPr>
      <w:contextualSpacing/>
      <w:ind w:left="72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664" w:customStyle="1">
    <w:name w:val="Основной текст_"/>
    <w:link w:val="665"/>
    <w:rPr>
      <w:sz w:val="27"/>
      <w:szCs w:val="27"/>
      <w:shd w:val="clear" w:color="auto" w:fill="ffffff"/>
    </w:rPr>
  </w:style>
  <w:style w:type="paragraph" w:styleId="665" w:customStyle="1">
    <w:name w:val="Основной текст1"/>
    <w:basedOn w:val="653"/>
    <w:link w:val="664"/>
    <w:pPr>
      <w:ind w:hanging="320"/>
      <w:spacing w:before="480" w:after="300" w:line="322" w:lineRule="exact"/>
      <w:shd w:val="clear" w:color="auto" w:fill="ffffff"/>
    </w:pPr>
    <w:rPr>
      <w:sz w:val="27"/>
      <w:szCs w:val="27"/>
      <w:shd w:val="clear" w:color="auto" w:fill="fffff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74F6A-22A8-4AA3-87E0-FF612447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>МДМС РТ</Company>
  <DocSecurity>0</DocSecurity>
  <HyperlinksChanged>false</HyperlinksChanged>
  <LinksUpToDate>false</LinksUpToDate>
  <ScaleCrop>false</ScaleCrop>
  <SharedDoc>false</SharedDoc>
  <Template>Бланк2018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ДЕЛАМ МОЛОДЕЖИ, СПОРТУ И ТУРИЗМУ</dc:title>
  <dc:creator>Ildr</dc:creator>
  <cp:lastModifiedBy>minsport</cp:lastModifiedBy>
  <cp:revision>20</cp:revision>
  <dcterms:created xsi:type="dcterms:W3CDTF">2025-01-05T09:09:00Z</dcterms:created>
  <dcterms:modified xsi:type="dcterms:W3CDTF">2025-07-25T10:30:30Z</dcterms:modified>
</cp:coreProperties>
</file>