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1F" w:rsidRDefault="00EF4F1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F4F1F" w:rsidRDefault="00EF4F1F">
      <w:pPr>
        <w:pStyle w:val="ConsPlusNormal"/>
        <w:ind w:firstLine="540"/>
        <w:jc w:val="both"/>
        <w:outlineLvl w:val="0"/>
      </w:pPr>
    </w:p>
    <w:p w:rsidR="00EF4F1F" w:rsidRDefault="00EF4F1F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EF4F1F" w:rsidRDefault="00EF4F1F">
      <w:pPr>
        <w:pStyle w:val="ConsPlusTitle"/>
        <w:jc w:val="center"/>
      </w:pPr>
    </w:p>
    <w:p w:rsidR="00EF4F1F" w:rsidRDefault="00EF4F1F">
      <w:pPr>
        <w:pStyle w:val="ConsPlusTitle"/>
        <w:jc w:val="center"/>
      </w:pPr>
      <w:r>
        <w:t>ФЕДЕРАЛЬНОЕ АГЕНТСТВО ПО ДЕЛАМ МОЛОДЕЖИ</w:t>
      </w:r>
    </w:p>
    <w:p w:rsidR="00EF4F1F" w:rsidRDefault="00EF4F1F">
      <w:pPr>
        <w:pStyle w:val="ConsPlusTitle"/>
        <w:jc w:val="center"/>
      </w:pPr>
    </w:p>
    <w:p w:rsidR="00EF4F1F" w:rsidRDefault="00EF4F1F">
      <w:pPr>
        <w:pStyle w:val="ConsPlusTitle"/>
        <w:jc w:val="center"/>
      </w:pPr>
      <w:r>
        <w:t>ПРИКАЗ</w:t>
      </w:r>
    </w:p>
    <w:p w:rsidR="00EF4F1F" w:rsidRDefault="00EF4F1F">
      <w:pPr>
        <w:pStyle w:val="ConsPlusTitle"/>
        <w:jc w:val="center"/>
      </w:pPr>
      <w:r>
        <w:t>от 29 марта 2018 г. N 91</w:t>
      </w:r>
    </w:p>
    <w:p w:rsidR="00EF4F1F" w:rsidRDefault="00EF4F1F">
      <w:pPr>
        <w:pStyle w:val="ConsPlusTitle"/>
        <w:jc w:val="center"/>
      </w:pPr>
    </w:p>
    <w:p w:rsidR="00EF4F1F" w:rsidRDefault="00EF4F1F">
      <w:pPr>
        <w:pStyle w:val="ConsPlusTitle"/>
        <w:jc w:val="center"/>
      </w:pPr>
      <w:r>
        <w:t>ОБ УТВЕРЖДЕНИИ МЕТОДИЧЕСКИХ РЕКОМЕНДАЦИЙ</w:t>
      </w:r>
    </w:p>
    <w:p w:rsidR="00EF4F1F" w:rsidRDefault="00EF4F1F">
      <w:pPr>
        <w:pStyle w:val="ConsPlusTitle"/>
        <w:jc w:val="center"/>
      </w:pPr>
      <w:r>
        <w:t>ПО ПРОТИВОДЕЙСТВИЮ РАСПРОСТРАНЕНИЮ ИДЕОЛОГИИ ТЕРРОРИЗМА</w:t>
      </w:r>
    </w:p>
    <w:p w:rsidR="00EF4F1F" w:rsidRDefault="00EF4F1F">
      <w:pPr>
        <w:pStyle w:val="ConsPlusTitle"/>
        <w:jc w:val="center"/>
      </w:pPr>
      <w:r>
        <w:t>И ЭКСТРЕМИЗМА В МОЛОДЕЖНОЙ СРЕДЕ В СУБЪЕКТАХ</w:t>
      </w:r>
    </w:p>
    <w:p w:rsidR="00EF4F1F" w:rsidRDefault="00EF4F1F">
      <w:pPr>
        <w:pStyle w:val="ConsPlusTitle"/>
        <w:jc w:val="center"/>
      </w:pPr>
      <w:r>
        <w:t>РОССИЙСКОЙ ФЕДЕРАЦИИ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Normal"/>
        <w:ind w:firstLine="540"/>
        <w:jc w:val="both"/>
      </w:pPr>
      <w:r>
        <w:t xml:space="preserve">В соответствии с Комплексным планом противодействия идеологии терроризма в Российской Федерации на 2013 - 2018 годы, утвержденным Президентом Российской Федерации от 26 апреля 2013 г. N Пр-1069, и в целях реализации </w:t>
      </w:r>
      <w:hyperlink r:id="rId5" w:history="1">
        <w:r>
          <w:rPr>
            <w:color w:val="0000FF"/>
          </w:rPr>
          <w:t>Основ</w:t>
        </w:r>
      </w:hyperlink>
      <w: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N 2403-р, приказываю: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1. Утвердить Методические </w:t>
      </w:r>
      <w:hyperlink w:anchor="P29" w:history="1">
        <w:r>
          <w:rPr>
            <w:color w:val="0000FF"/>
          </w:rPr>
          <w:t>рекомендации</w:t>
        </w:r>
      </w:hyperlink>
      <w:r>
        <w:t xml:space="preserve"> по противодействию распространения идеологии терроризма в молодежной среде в субъектах Российской Федерации (Приложение).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начальника Управления молодежных проектов и программ.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Normal"/>
        <w:jc w:val="right"/>
      </w:pPr>
      <w:r>
        <w:t>И.о. руководителя</w:t>
      </w:r>
    </w:p>
    <w:p w:rsidR="00EF4F1F" w:rsidRDefault="00EF4F1F">
      <w:pPr>
        <w:pStyle w:val="ConsPlusNormal"/>
        <w:jc w:val="right"/>
      </w:pPr>
      <w:r>
        <w:t>Р.А.КАМАЕВ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Normal"/>
        <w:jc w:val="right"/>
        <w:outlineLvl w:val="0"/>
      </w:pPr>
      <w:r>
        <w:t>Утверждены</w:t>
      </w:r>
    </w:p>
    <w:p w:rsidR="00EF4F1F" w:rsidRDefault="00EF4F1F">
      <w:pPr>
        <w:pStyle w:val="ConsPlusNormal"/>
        <w:jc w:val="right"/>
      </w:pPr>
      <w:r>
        <w:t>приказом Федерального</w:t>
      </w:r>
    </w:p>
    <w:p w:rsidR="00EF4F1F" w:rsidRDefault="00EF4F1F">
      <w:pPr>
        <w:pStyle w:val="ConsPlusNormal"/>
        <w:jc w:val="right"/>
      </w:pPr>
      <w:r>
        <w:t>агентства по делам молодежи</w:t>
      </w:r>
    </w:p>
    <w:p w:rsidR="00EF4F1F" w:rsidRDefault="00EF4F1F">
      <w:pPr>
        <w:pStyle w:val="ConsPlusNormal"/>
        <w:jc w:val="right"/>
      </w:pPr>
      <w:r>
        <w:t>от 29 марта 2018 г. N 91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Title"/>
        <w:jc w:val="center"/>
      </w:pPr>
      <w:bookmarkStart w:id="0" w:name="P29"/>
      <w:bookmarkEnd w:id="0"/>
      <w:r>
        <w:t>МЕТОДИЧЕСКИЕ РЕКОМЕНДАЦИИ</w:t>
      </w:r>
    </w:p>
    <w:p w:rsidR="00EF4F1F" w:rsidRDefault="00EF4F1F">
      <w:pPr>
        <w:pStyle w:val="ConsPlusTitle"/>
        <w:jc w:val="center"/>
      </w:pPr>
      <w:r>
        <w:t>ПО ПРОТИВОДЕЙСТВИЮ РАСПРОСТРАНЕНИЮ ИДЕОЛОГИИ ТЕРРОРИЗМА</w:t>
      </w:r>
    </w:p>
    <w:p w:rsidR="00EF4F1F" w:rsidRDefault="00EF4F1F">
      <w:pPr>
        <w:pStyle w:val="ConsPlusTitle"/>
        <w:jc w:val="center"/>
      </w:pPr>
      <w:r>
        <w:t>И ЭКСТРЕМИЗМА В МОЛОДЕЖНОЙ СРЕДЕ В СУБЪЕКТАХ</w:t>
      </w:r>
    </w:p>
    <w:p w:rsidR="00EF4F1F" w:rsidRDefault="00EF4F1F">
      <w:pPr>
        <w:pStyle w:val="ConsPlusTitle"/>
        <w:jc w:val="center"/>
      </w:pPr>
      <w:r>
        <w:t>РОССИЙСКОЙ ФЕДЕРАЦИИ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Title"/>
        <w:jc w:val="center"/>
        <w:outlineLvl w:val="1"/>
      </w:pPr>
      <w:r>
        <w:t>1. Общие положения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Normal"/>
        <w:ind w:firstLine="540"/>
        <w:jc w:val="both"/>
      </w:pPr>
      <w:r>
        <w:t xml:space="preserve">Настоящие методические рекомендации разработаны с целью совершенствования работы по исполнению Комплексного плана противодействия идеологии терроризма в Российской Федерации на 2013 - 2018 годы, утвержденного Президентом Российской Федерации 26 апреля 2013 г. N Пр-1069, в части работы органов исполнительной власти субъектов Российской Федерации, реализующих государственную молодежную политику, а также </w:t>
      </w:r>
      <w:hyperlink r:id="rId6" w:history="1">
        <w:r>
          <w:rPr>
            <w:color w:val="0000FF"/>
          </w:rPr>
          <w:t>Системой</w:t>
        </w:r>
      </w:hyperlink>
      <w:r>
        <w:t xml:space="preserve"> показателей эффективности деятельности органов исполнительной власти субъектов Российской Федерации, реализующих государственную молодежную политику, утвержденной приказом Федерального агентства по делам молодежи от 21 марта 2016 г. N 54.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Title"/>
        <w:jc w:val="center"/>
        <w:outlineLvl w:val="1"/>
      </w:pPr>
      <w:r>
        <w:t>2. Цели и задачи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Normal"/>
        <w:ind w:firstLine="540"/>
        <w:jc w:val="both"/>
      </w:pPr>
      <w:r>
        <w:t>2.1. Цель данных методических рекомендаций - создание эффективной системы профилактики распространения идеологии терроризма в молодежной среде и защиты молодежи от вовлечения в террористическую деятельность.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2.2. Достижение поставленной цели предполагает решение следующих задач: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создание сообществ молодых людей, осуществляющих общественную работу по профилактике распространения идеологии терроризма и экстремизма, формированию российской идентичности и воспитанию толерантного отношения к представителям национальных и конфессиональных меньшинств;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проведение комплекса мероприятий по формированию стойкого неприятия обществом идеологии терроризма в различных ее проявлениях, в том числе религиозно-политического экстремизма;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создание и задействование механизмов защиты информационного пространства Российской Федерации от проникновения в него любых идей, оправдывающих террористическую и экстремистскую деятельность;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формирование и совершенствование законодательных, нормативных, организационных и иных механизмов, способствующих эффективной реализации мероприятий по противодействию распространения идеологии терроризма и экстремизма;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привлечение научного, экспертного и делового сообществ к участию в работе по выработке мер по противодействию распространению идеологии терроризма и экстремизма;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создание системы наставничества и социального сопровождения детей и молодежи, попавших под влияние идеологии терроризма и экстремизма;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формирование социально значимых и интегративных ценностей молодежи;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информационно-просветительская работа среди молодежи, способствующая предупреждению действий, нарушающих права и законные интересы других лиц.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2.3. Целевая аудитория - молодые люди в возрасте от 14 до 30 лет, проживающие на территории Российской Федерации;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2.4. В целях более эффективной работы рекомендуется осуществлять деятельность с разделением молодежи по следующим возрастным категориям: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Молодые люди от 14 до 17 лет - учащиеся образовательных организаций среднего и среднего профессионального образования;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Молодые люди от 18 до 23 лет - учащиеся образовательных организаций высшего образования;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Молодые люди от 24 до 30 лет - работающая молодежь.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Title"/>
        <w:jc w:val="center"/>
        <w:outlineLvl w:val="1"/>
      </w:pPr>
      <w:r>
        <w:t>3. Нормативная правовая база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Normal"/>
        <w:ind w:firstLine="540"/>
        <w:jc w:val="both"/>
      </w:pPr>
      <w:r>
        <w:t>В настоящий момент работа по противодействию распространения идеологии терроризма в молодежной среде (далее - Направление) в Российской Федерации осуществляется на основе следующих нормативно-правовых документов: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lastRenderedPageBreak/>
        <w:t>3.1. Законы Российской Федерации: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25 июля 2002 г. N 114-ФЗ "О противодействии экстремистской деятельности";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6 марта 2006 г. N 35-ФЗ "О противодействии терроризму";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27 июля 2006 г. N 153-ФЗ "О внесении изменений в отдельные законодательные акты Российской Федерации в связи с принятием Федерального закона "О ратификации Конвенции Совета Европы о предупреждении терроризма" и Федерального закона "О противодействии терроризму";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28 декабря 2010 г. N 390-ФЗ "О безопасности".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3.2. Указы Президента: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декабря 2012 г. N 1666 "О Стратегии государственной национальной политики Российской Федерации на период до 2025 года";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2012 г. N 602 "Об обеспечении межнационального согласия";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5 июня 2012 г. N 776 "О Совете при Президенте Российской Федерации по межнациональным отношениям";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15 февраля 2006 г. N 116 "О мерах по противодействию терроризму";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31 декабря 2015 г. N 683 "О Стратегии национальной безопасности Российской Федерации";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3.3. Акты Правительства Российской Федерации: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мая 2008 г. N 333 "О компетенции федеральных органов исполнительной власти" руководство деятельностью которых осуществляет Правительство Российской Федерации, в области противодействия терроризму";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июля 2006 г. N 425 "О внесении изменений в некоторые акты Правительства Российской Федерации по вопросам противодействия терроризму";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июня 2007 г. N 352 "О мерах по реализации Федерального закона "О противодействии терроризму";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29 ноября 2014 г. N 2403-р "Об Основах государственной молодежной политики Российской Федерации на период до 2025 года".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3.4. Федеральные целевые программы и стратегии: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20" w:history="1">
        <w:r>
          <w:rPr>
            <w:color w:val="0000FF"/>
          </w:rPr>
          <w:t>программа</w:t>
        </w:r>
      </w:hyperlink>
      <w:r>
        <w:t xml:space="preserve"> "Реализация государственной национальной политики", утвержденная постановлением Правительства Российской Федерации от 29 декабря 2016 года N 1532;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</w:t>
      </w:r>
      <w:hyperlink r:id="rId21" w:history="1">
        <w:r>
          <w:rPr>
            <w:color w:val="0000FF"/>
          </w:rPr>
          <w:t>Стратегия</w:t>
        </w:r>
      </w:hyperlink>
      <w:r>
        <w:t xml:space="preserve"> государственной национальной политики Российской Федерации на период до 2025 года, утвержденная Указом Президента Российской Федерации от 19 декабря 2012 г. N 1666;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</w:t>
      </w:r>
      <w:hyperlink r:id="rId22" w:history="1">
        <w:r>
          <w:rPr>
            <w:color w:val="0000FF"/>
          </w:rPr>
          <w:t>Стратегия</w:t>
        </w:r>
      </w:hyperlink>
      <w:r>
        <w:t xml:space="preserve"> противодействия экстремизму в Российской Федерации до 2025 года, </w:t>
      </w:r>
      <w:r>
        <w:lastRenderedPageBreak/>
        <w:t>утвержденная Президентом Российской Федерации 28 ноября 2014 г. N 2753;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Комплексный план противодействия идеологии терроризма в Российской Федерации в Российской Федерации на 2013 - 2018 годы, утвержденный Президентом Российской Федерации 26 апреля 2013 г. N Пр-1069 с изменениями и дополнениями от 5 октября 2016 г. N Пр-1960 (далее - Комплексный план);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</w:t>
      </w:r>
      <w:hyperlink r:id="rId23" w:history="1">
        <w:r>
          <w:rPr>
            <w:color w:val="0000FF"/>
          </w:rPr>
          <w:t>Концепция</w:t>
        </w:r>
      </w:hyperlink>
      <w:r>
        <w:t xml:space="preserve"> противодействия терроризму в Российской Федерации, утвержденная Президентом Российской Федерации 5 октября 2009 г.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3.5. При организации деятельности по Направлению рекомендуется руководствоваться следующими методическими рекомендациями: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Методические рекомендации по совершенствованию пропагандистской работы в сфере противодействия распространению идеологии терроризма в субъектах Российской Федерации, утвержденные приказом Министерства образования и науки Российской Федерации от 7 февраля 2014 г. N 1776/14 (разработаны Национальным антитеррористическим комитетом (далее - НАК) в 2013 году);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Методические </w:t>
      </w:r>
      <w:hyperlink r:id="rId24" w:history="1">
        <w:r>
          <w:rPr>
            <w:color w:val="0000FF"/>
          </w:rPr>
          <w:t>рекомендации</w:t>
        </w:r>
      </w:hyperlink>
      <w:r>
        <w:t xml:space="preserve"> 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предупреждения и действиях, направленных на ликвидацию их последствий, утвержденные приказом Минрегиона России от 14 октября 2013 г. N 444;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Методические </w:t>
      </w:r>
      <w:hyperlink r:id="rId25" w:history="1">
        <w:r>
          <w:rPr>
            <w:color w:val="0000FF"/>
          </w:rPr>
          <w:t>рекомендации</w:t>
        </w:r>
      </w:hyperlink>
      <w:r>
        <w:t xml:space="preserve"> по организации работы органов исполнительной власти субъектов Российской Федерации и местного самоуправления, реализующих государственную молодежную политику, утвержденные приказом Росмолодежи от 13 мая 2016 г. N 167;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Профилактика распространения идеологии терроризма и экстремизма в образовательной среде. Методическое пособие/Сост.: Л.Ф. Кихтенко, Р.С. Койбаев. - Ставрополь; СКИРО ПК и ПРО. - 2016, - 58 с.;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Профилактика экстремизма и терроризма в молодежной среде. Методические рекомендации/Петрозаводск 2015 г.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Title"/>
        <w:jc w:val="center"/>
        <w:outlineLvl w:val="1"/>
      </w:pPr>
      <w:r>
        <w:t>4. Используемая терминология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Normal"/>
        <w:ind w:firstLine="540"/>
        <w:jc w:val="both"/>
      </w:pPr>
      <w:r>
        <w:t>4.1. В настоящих методических рекомендациях используются следующие термины: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межконфессиональный диалог - взаимодействие между представителями различных конфессий, основанное на принципах взаимоуважения, толерантности и веротерпимости;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межкультурный диалог - развивающийся, протекающий в рамках взаимного уважения процесс интерактивного обмена между индивидуумами, группами и организациями с различными культурными корнями и мировоззрениями;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межнациональный диалог - взаимодействие двух и более национальных культур, основанное на принципах взаимоуважения, толерантности и веротерпимости ради совместного решения общих проблем и взаимного культурного обогащения;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молодые граждане (молодежь) - граждане Российской Федерации в возрасте от 14 до 30 лет включительно;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терроризм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и/или иными формами противоправных </w:t>
      </w:r>
      <w:r>
        <w:lastRenderedPageBreak/>
        <w:t xml:space="preserve">насильственных действий (в редакции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6 марта 2006 г. N 35-ФЗ "О противодействии терроризму");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террористический акт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 (в редакции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6 марта 2006 г. N 35-ФЗ "О противодействии терроризму");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террористическая деятельность - деятельность лиц и организаций по организации, планированию, подготовке, финансированию и реализации террористического акта; подстрекательству к нему; организации незаконного вооруженного формирования, преступного сообщества (преступной организации), организованной группы для совершения террористического акта, а равно участие в такой структуре; вербовке, вооружению, обучению и использованию террористов; информационному или иному пособничеству в планировании, подготовке или реализации террористического акта; пропаганде идей терроризма, распространению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 (в редакции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6 марта 2006 г. N 35-ФЗ "О противодействии терроризму");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центр общественного согласия - государственное бюджетное учреждение, обеспечивающее создание общественного согласия с помощью работы с формальными и неформальными общественными объединениями по четырем основным направлениям: нормативно-правовое, создание институтов взаимодействия общества и государства, конструирование пространств работы с молодежью и создание новых ценностных сообществ;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экстремистская организация - общественное или религиозное объединение либо иная организация,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(в редакции от 25 июля 2002 г. </w:t>
      </w:r>
      <w:hyperlink r:id="rId29" w:history="1">
        <w:r>
          <w:rPr>
            <w:color w:val="0000FF"/>
          </w:rPr>
          <w:t>N 114-ФЗ</w:t>
        </w:r>
      </w:hyperlink>
      <w:r>
        <w:t xml:space="preserve"> "О противодействии экстремистской деятельности").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Title"/>
        <w:jc w:val="center"/>
        <w:outlineLvl w:val="1"/>
      </w:pPr>
      <w:r>
        <w:t>5. Институты государственной молодежной политики</w:t>
      </w:r>
    </w:p>
    <w:p w:rsidR="00EF4F1F" w:rsidRDefault="00EF4F1F">
      <w:pPr>
        <w:pStyle w:val="ConsPlusTitle"/>
        <w:jc w:val="center"/>
      </w:pPr>
      <w:r>
        <w:t>в сфере реализации Направления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Normal"/>
        <w:ind w:firstLine="540"/>
        <w:jc w:val="both"/>
      </w:pPr>
      <w:r>
        <w:t>5.1. В целях организации устойчивой и продуктивной работы по противодействию распространения идеологии терроризма в молодежной среде в субъектах Российской Федерации необходимо формирование институтов государственной молодежной политики в сфере реализации Направления.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5.2. Рекомендуется развивать межведомственное взаимодействие по реализации государственной молодежной политики по Направлению путем: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создания общественных советов и межведомственных комиссий (далее - МВК);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проведения совместно с другими органами исполнительной власти Российской Федерации рабочих совещаний по реализации противодействия идеологии терроризма;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формирования и реализации региональных и муниципальных программ противодействия распространению идеологии терроризма.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5.2.1. МВК и общественные советы по Направлению являются совещательными и консультативными органами, которые создаются с целью обеспечения взаимодействия органов местного самоуправления, общественных объединений, научных и других организаций.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5.2.2. Основными задачами МВК являются: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lastRenderedPageBreak/>
        <w:t>- рассмотрение концептуальных основ, целей и задач по реализации противодействия идеологии терроризма;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определение способов, форм и этапов ее реализации в субъекте;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обсуждение практики реализации противодействия идеологии терроризма;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обеспечение взаимодействия органов государственной власти субъекта, органов местного самоуправления, общественных объединений, научных и других организаций по вопросам реализации противодействия идеологии терроризма.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5.3. Приоритетными вопросами для рассмотрения органами исполнительной власти субъекта Российской Федерации, МВК и общественного совета при высшем органе исполнительной власти субъекта Российской Федерации являются: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разработка и реализация мер, направленных на противодействие терроризму;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проведение социологических исследований для изучения общественного мнения в области противодействия терроризму и разработка рекомендаций для НАК;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содействие организации и проведению совместных национально-культурных мероприятий, направленных на укрепление дружбы между представителями народов, проживающих на территории субъекта Российской Федерации;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рассмотрение концептуальных основ, целей и задач по противодействию идеологии терроризма в Российской Федерации, определение способов, форм и этапов ее реализации;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обсуждение практики реализации по противодействию идеологии терроризма в субъекте Российской Федерации;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подготовка предложений высшему должностному лицу органа исполнительной власти субъекта Российской Федерации по реализации противодействия идеологии терроризма;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обеспечение взаимодействия органов государственной власти субъекта, органов местного самоуправления, общественных объединений, научных и других организаций по вопросам межнациональных отношений.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5.4. Рекомендуется создание Центров общественного согласия с представительствами в каждом муниципальном образовании субъекта Российской Федерации. Цель - обеспечение конструктивной коммуникации между государством и инициативными общественными организациями для решения вопросов общественной безопасности в том числе и по профилактике экстремизма среди молодежи.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5.5. Для эффективного обеспечения государственной молодежной политики в сфере реализации Направления органам исполнительной власти, реализующим государственную молодежную политику в субъектах Российской Федерации, рекомендуется: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иметь/создавать профильные учреждения, подведомственные органу исполнительной власти субъекта Российской Федерации, реализующему государственную молодежную политику;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принять государственные программы и подпрограммы субъекта Российской Федерации по реализации Направления;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развивать общественные структуры при органах местного самоуправления в рамках Направления;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организовать работу с координатором Комплексного плана в федеральном органе </w:t>
      </w:r>
      <w:r>
        <w:lastRenderedPageBreak/>
        <w:t>исполнительной власти, реализующем государственную молодежную политику;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вести рейтинг реализации молодежной политики/работы с молодежью по Направлению в муниципальных образованиях субъекта Российской Федерации;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иметь/создавать региональный реестр общественных объединений, пользующихся государственной поддержкой в рамках Направления;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вести перечень организаций в рамках Направления, не входящих в региональный реестр общественных объединений и пользующихся государственной поддержкой.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Title"/>
        <w:jc w:val="center"/>
        <w:outlineLvl w:val="1"/>
      </w:pPr>
      <w:r>
        <w:t>6. Инфраструктура государственной молодежной политики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Normal"/>
        <w:ind w:firstLine="540"/>
        <w:jc w:val="both"/>
      </w:pPr>
      <w:r>
        <w:t>6.1. Одним из инструментов реализации государственной молодежной политики по Направлению являются региональные учреждения и ресурсные центры. Главной целью ресурсных центров является координация деятельности молодежи и создание условий для более полного включения молодых людей в социально-экономическую, политическую и культурную жизнь общества.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6.2. В целях успешной реализации государственной молодежной политики по Направлению рекомендуется создание следующей инфраструктуры: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1) этнокультурные центры;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2) помещения для проведения мероприятий (лофты);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3) центры социально-психологической помощи молодежи;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4) молодежные клубы;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5) объекты спортивной инфраструктуры в непосредственной близости от места проживания молодых людей;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6) центры общественного согласия;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7) иные учреждения органов по делам молодежи.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Title"/>
        <w:jc w:val="center"/>
        <w:outlineLvl w:val="1"/>
      </w:pPr>
      <w:r>
        <w:t>7. Мероприятия по реализации государственной</w:t>
      </w:r>
    </w:p>
    <w:p w:rsidR="00EF4F1F" w:rsidRDefault="00EF4F1F">
      <w:pPr>
        <w:pStyle w:val="ConsPlusTitle"/>
        <w:jc w:val="center"/>
      </w:pPr>
      <w:r>
        <w:t>молодежной политики по Направлению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Normal"/>
        <w:ind w:firstLine="540"/>
        <w:jc w:val="both"/>
      </w:pPr>
      <w:r>
        <w:t>7.1. Органам исполнительной власти субъектов Российской Федерации, реализующим государственную молодежную политику, и органам местного самоуправления рекомендуется использовать следующие форматы проведения мероприятий;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акция - мероприятие, направленное на привлечение внимания людей к проблеме терроризма и повышение внимательности людей при нахождении в общественных местах;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воркшоп (или "мастерская") - вариант практического мероприятия, мастер-класса, в рамках которого участники совместно работают над решением задачи противодействия идеологии экстремизма и терроризма, узнают новые технологии, работают совместно. В рамках мероприятия могут проходить мозговые штурмы, форсайт-сессии, обучающие тренинги;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- выставка - мероприятие, в котором организации принимают непосредственное прямое участие, с арендой стенда для работы на нем собственного или приглашенного персонала. В рамках выставки могут проходить конференции, семинары, мастер-классы, деловые протокольные мероприятия (посещения официальных лиц, церемонии официального открытия и закрытия </w:t>
      </w:r>
      <w:r>
        <w:lastRenderedPageBreak/>
        <w:t>выставки, церемонии награждения участников выставок), вечерние развлекательные программы;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деловая встреча - организуется для обмена опытом, идеями, обучения новым навыкам, установления новых контактов в сфере реализации Направления;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квест - интерактивная игра с сюжетной линией, которая заключается в решении логических заданий, посвященных предотвращению совершения террористического акта или симуляции поведения граждан во время его совершения;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тематические конкурсы по антитеррористической тематике - соревнование нескольких лиц или коллективов в области искусства, творчества, науки и других сфер деятельности с целью выявить наиболее выдающегося (или выдающихся) конкурсанта-претендента на победу. Конкурс может проходить в несколько этапов (как правило, отборочный, основной и финальный);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конференция - мероприятие с организацией серии выступлений докладчиков по тематике Направления. Цель конференции - обсуждение существующих в реализации государственной политики по Направлению проблем и существующего опыта и практик. Конференция может быть как в очном формате, так в формате аудио- или видеоконференций, проводящихся на расстоянии;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круглый стол - форма публичного обсуждения или освещения вопросов по Направлению, подразумевающая обмен мнениями между всеми участниками. На круглые столы приглашаются лица, способные дать объективную оценку происходящим событиям;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публичная лекция - устная речь, обращенная к многочисленной аудитории, направленная на убеждение, формирование или упрочение в сознании слушателей антитеррористических установок;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семинар - представляет собой интерактивное практическое учебное мероприятие, направленное на обсуждение участниками тематических сообщений, докладов, рефератов и прочих работ по тематике Направления;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фестивали и культурно-просветительские мероприятия - широкая общественная праздничная встреча, сопровождающаяся смотром достижений каких-либо видов искусства (музыкальный, театральный, кинематографический фестиваль, фестиваль искусств, культурный фестиваль);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форум - мероприятие, проводимое для обозначения или решения проблем по Направлению, включающее проведение комплекса образовательных мероприятий;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этнотуристическая экспедиция - организованная автобусная, велосипедная или пешая образовательно-ознакомительная коллективная экскурсия, пролегающая через территории с проживанием различных этнических и конфессиональных групп населения Российской Федерации и включающая посещение мест, насыщенных этнокультурным содержанием.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Title"/>
        <w:jc w:val="center"/>
        <w:outlineLvl w:val="1"/>
      </w:pPr>
      <w:r>
        <w:t>8. Партнеры по реализации Комплексного плана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Normal"/>
        <w:ind w:firstLine="540"/>
        <w:jc w:val="both"/>
      </w:pPr>
      <w:r>
        <w:t>8.1. Рекомендуется привлекать к работе в рамках Направления следующие организации: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федеральные органы исполнительной власти (Федеральное агентство по делам молодежи, Министерство спорта Российской Федерации, Министерство культуры Российской Федерации, Министерство высшего образования и науки Российской Федерации, Государственная Дума Федерального Собрания Российской Федерации, Совет Федерации Федерального Собрания Российской Федерации);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антитерростические комиссии субъектов Российской Федерации;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lastRenderedPageBreak/>
        <w:t>- органы государственной власти субъекта Российской Федерации;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органы местного самоуправления;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органы молодежного самоуправления;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общественные объединения;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некоммерческие организации;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коммерческие организации.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8.2. Роль партнера заключается в: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организационной поддержке - содействия в организации и проведении мероприятий с помощью использования административных и мобилизационных ресурсов партнера;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материальной поддержке - софинансирования создания и поддержания инфраструктуры мероприятий;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информационной поддержке - распространение информации о мероприятиях по Направлению в подведомственных средствах массовой информации (далее - СМИ) и интернет-ресурсах;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последующей работе с участниками мероприятий, проводимых в рамках Направления.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Title"/>
        <w:jc w:val="center"/>
        <w:outlineLvl w:val="1"/>
      </w:pPr>
      <w:r>
        <w:t>9. Информационное обеспечение мероприятий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Normal"/>
        <w:ind w:firstLine="540"/>
        <w:jc w:val="both"/>
      </w:pPr>
      <w:r>
        <w:t>9.1. При реализации мероприятий рекомендуется взаимодействовать со СМИ: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вести информационную работу в информационно-телекоммуникационной сети Интернет (в том числе особое внимание уделить работе в социальных сетях);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освещать информацию о региональных, межрегиональных федеральных мероприятиях в региональных печатных и электронных СМИ;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создать раздел на сайте органа исполнительной власти субъекта Российской Федерации, реализующего государственную молодежную политику, с информацией о Комплексном плане.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9.2. Рекомендуется работать с автоматизированной информационной системой "Молодежь России" (ais.fadm.gov.ru) для регистрации мероприятий в рамках Комплексного плана, набора и отбора участников мероприятия, а также сопровождения участников после мероприятий.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9.3. Освещать анонсы мероприятий в разделе "Региональные анонсы" на сайте Федерального агентства по делам молодежи.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Title"/>
        <w:jc w:val="center"/>
        <w:outlineLvl w:val="1"/>
      </w:pPr>
      <w:r>
        <w:t>10. Ожидаемые результаты деятельности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Normal"/>
        <w:ind w:firstLine="540"/>
        <w:jc w:val="both"/>
      </w:pPr>
      <w:r>
        <w:t>10.1. Основными результатами выполнения методических рекомендаций должны стать исчезновение социальных конфликтов, основанных на межнациональной и межрелигиозной почве, укрепление общероссийской гражданской идентичности и организация комфортных условий для этнокультурного развития многонационального народа Российской Федерации.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10.2. Оценка эффективности реализации государственной молодежной политики по Направлению может проводиться по четырем основным группам результатов.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 xml:space="preserve">10.2.1. К первой группе относятся результаты, характеризующие ожидаемые улучшения в </w:t>
      </w:r>
      <w:r>
        <w:lastRenderedPageBreak/>
        <w:t>положении молодежи: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рост уровня толерантного отношения к представителям другой национальности (по данным социологических опросов);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укрепление межнационального согласия (по данным социологических опросов);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рост доли граждан, положительно оценивающих состояние межнациональных отношений, в общем количестве граждан Российской Федерации, проживающих в субъекте (по данным социологических опросов);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снижение социальной напряженности в обществе, обусловленной снижением риска проявления экстремизма и совершения террористических актов на территории субъекта (по данным социологических опросов).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10.2.2. Вторая группа результатов будет характеризовать вклад молодежи в социокультурное развитие страны. К числу важнейших ожидаемых изменений относятся: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повышение социальной, культурной, коммуникационной, гражданской активности молодежи (рост числа молодых людей, участвующих в мероприятиях и акциях по Направлению);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повышение уровня самоорганизации и самоуправления молодежи (рост количества молодежных общественных организаций в сфере национальной политики);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снижение уровня правонарушений экстремистской направленности среди молодежи (официальная статистика).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10.2.3. Третья группа результатов характеризуется положительной динамикой изменений в работе органов местного самоуправления, а также органов исполнительной власти субъектов Российской Федерации, реализующих государственную молодежную политику, в вопросах формирования российской идентичности, профилактике идеологии терроризма и экстремизма в молодежной среде. К числу ожидаемых изменений относятся: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увеличение числа публикаций в СМИ с целью информированности населения о мерах, принимаемых территориальными органами федеральных органов государственной власти, органами исполнительной власти субъектов, местного самоуправления и институтов гражданского общества в сфере противодействия идеологии терроризма и экстремизма;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совершенствование форм и методов работы органов местного самоуправления по профилактике экстремизма и терроризма, проявлений национальной расовой нетерпимости, противодействию этнической дискриминации на территории субъекта (по итогам проведения рейтинга эффективности деятельности по Направлению муниципальных образований субъекта Российской Федерации);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недопущение создания и деятельности на территории субъекта националистических и исламистских экстремистских молодежных группировок;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- формирование единого информационного пространства для распространения на территории субъекта идей толерантности, гражданской солидарности, уважения к другим культурам.</w:t>
      </w:r>
    </w:p>
    <w:p w:rsidR="00EF4F1F" w:rsidRDefault="00EF4F1F">
      <w:pPr>
        <w:pStyle w:val="ConsPlusNormal"/>
        <w:spacing w:before="220"/>
        <w:ind w:firstLine="540"/>
        <w:jc w:val="both"/>
      </w:pPr>
      <w:r>
        <w:t>10.2.4. Четвертая группа результатов определяется возникновением молодежных сообществ, устойчиво и системно осуществляющих деятельность по формированию российской идентичности, воспитанию толерантного отношения к представителям иных национальностей и конфессий, а также ведущих работу по информационному противодействию распространению идеологии терроризма и экстремизма в молодежной среде.</w:t>
      </w: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Normal"/>
        <w:ind w:firstLine="540"/>
        <w:jc w:val="both"/>
      </w:pPr>
    </w:p>
    <w:p w:rsidR="00EF4F1F" w:rsidRDefault="00EF4F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15B1" w:rsidRDefault="00FF15B1">
      <w:bookmarkStart w:id="1" w:name="_GoBack"/>
      <w:bookmarkEnd w:id="1"/>
    </w:p>
    <w:sectPr w:rsidR="00FF15B1" w:rsidSect="00A0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1F"/>
    <w:rsid w:val="00EF4F1F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66C03-B7AA-403B-89BA-DD0B7017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4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4F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0344CAD3809D12342A84B25904165FD8E5063C29F5A965E3C93DAD94D9442A7FA9D6DAF6D2D23F582ED1604H6I2K" TargetMode="External"/><Relationship Id="rId13" Type="http://schemas.openxmlformats.org/officeDocument/2006/relationships/hyperlink" Target="consultantplus://offline/ref=C100344CAD3809D12342A84B25904165FC845466C4955A965E3C93DAD94D9442A7FA9D6DAF6D2D23F582ED1604H6I2K" TargetMode="External"/><Relationship Id="rId18" Type="http://schemas.openxmlformats.org/officeDocument/2006/relationships/hyperlink" Target="consultantplus://offline/ref=C100344CAD3809D12342A84B25904165FE855563CF9D5A965E3C93DAD94D9442A7FA9D6DAF6D2D23F582ED1604H6I2K" TargetMode="External"/><Relationship Id="rId26" Type="http://schemas.openxmlformats.org/officeDocument/2006/relationships/hyperlink" Target="consultantplus://offline/ref=C100344CAD3809D12342A84B25904165FD8E5063C29F5A965E3C93DAD94D9442A7FA9D6DAF6D2D23F582ED1604H6I2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100344CAD3809D12342A84B25904165FC86546BC29D5A965E3C93DAD94D9442B5FAC561AD653322FC97BB4742374705E28F18E842162C0DHCI3K" TargetMode="External"/><Relationship Id="rId7" Type="http://schemas.openxmlformats.org/officeDocument/2006/relationships/hyperlink" Target="consultantplus://offline/ref=C100344CAD3809D12342A84B25904165FC845F60C09E5A965E3C93DAD94D9442A7FA9D6DAF6D2D23F582ED1604H6I2K" TargetMode="External"/><Relationship Id="rId12" Type="http://schemas.openxmlformats.org/officeDocument/2006/relationships/hyperlink" Target="consultantplus://offline/ref=C100344CAD3809D12342A84B25904165FE855F61C59B5A965E3C93DAD94D9442A7FA9D6DAF6D2D23F582ED1604H6I2K" TargetMode="External"/><Relationship Id="rId17" Type="http://schemas.openxmlformats.org/officeDocument/2006/relationships/hyperlink" Target="consultantplus://offline/ref=C100344CAD3809D12342A84B25904165FE855765CE9E5A965E3C93DAD94D9442A7FA9D6DAF6D2D23F582ED1604H6I2K" TargetMode="External"/><Relationship Id="rId25" Type="http://schemas.openxmlformats.org/officeDocument/2006/relationships/hyperlink" Target="consultantplus://offline/ref=C100344CAD3809D12342A84B25904165FE8E5F66C4995A965E3C93DAD94D9442B5FAC561AD653322F597BB4742374705E28F18E842162C0DHCI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00344CAD3809D12342A84B25904165FC85526BC6995A965E3C93DAD94D9442A7FA9D6DAF6D2D23F582ED1604H6I2K" TargetMode="External"/><Relationship Id="rId20" Type="http://schemas.openxmlformats.org/officeDocument/2006/relationships/hyperlink" Target="consultantplus://offline/ref=C100344CAD3809D12342A84B25904165FC845F66CF945A965E3C93DAD94D9442B5FAC561AD653320F497BB4742374705E28F18E842162C0DHCI3K" TargetMode="External"/><Relationship Id="rId29" Type="http://schemas.openxmlformats.org/officeDocument/2006/relationships/hyperlink" Target="consultantplus://offline/ref=C100344CAD3809D12342A84B25904165FC845F60C09E5A965E3C93DAD94D9442A7FA9D6DAF6D2D23F582ED1604H6I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00344CAD3809D12342A84B25904165FD82556AC09E5A965E3C93DAD94D9442B5FAC561AD653322F097BB4742374705E28F18E842162C0DHCI3K" TargetMode="External"/><Relationship Id="rId11" Type="http://schemas.openxmlformats.org/officeDocument/2006/relationships/hyperlink" Target="consultantplus://offline/ref=C100344CAD3809D12342A84B25904165FC86546BC29D5A965E3C93DAD94D9442A7FA9D6DAF6D2D23F582ED1604H6I2K" TargetMode="External"/><Relationship Id="rId24" Type="http://schemas.openxmlformats.org/officeDocument/2006/relationships/hyperlink" Target="consultantplus://offline/ref=C100344CAD3809D12342A84B25904165FE825364CF985A965E3C93DAD94D9442B5FAC561AD653322F497BB4742374705E28F18E842162C0DHCI3K" TargetMode="External"/><Relationship Id="rId5" Type="http://schemas.openxmlformats.org/officeDocument/2006/relationships/hyperlink" Target="consultantplus://offline/ref=C100344CAD3809D12342A84B25904165FE80576AC5995A965E3C93DAD94D9442B5FAC561AD653322F097BB4742374705E28F18E842162C0DHCI3K" TargetMode="External"/><Relationship Id="rId15" Type="http://schemas.openxmlformats.org/officeDocument/2006/relationships/hyperlink" Target="consultantplus://offline/ref=C100344CAD3809D12342A84B25904165FE8E5764C0955A965E3C93DAD94D9442A7FA9D6DAF6D2D23F582ED1604H6I2K" TargetMode="External"/><Relationship Id="rId23" Type="http://schemas.openxmlformats.org/officeDocument/2006/relationships/hyperlink" Target="consultantplus://offline/ref=C100344CAD3809D12342A84B25904165F6855165CF97079C56659FD8DE42CB47B2EBC562A57B3322EA9EEF14H0I6K" TargetMode="External"/><Relationship Id="rId28" Type="http://schemas.openxmlformats.org/officeDocument/2006/relationships/hyperlink" Target="consultantplus://offline/ref=C100344CAD3809D12342A84B25904165FD8E5063C29F5A965E3C93DAD94D9442A7FA9D6DAF6D2D23F582ED1604H6I2K" TargetMode="External"/><Relationship Id="rId10" Type="http://schemas.openxmlformats.org/officeDocument/2006/relationships/hyperlink" Target="consultantplus://offline/ref=C100344CAD3809D12342A84B25904165FE8F5162C2955A965E3C93DAD94D9442A7FA9D6DAF6D2D23F582ED1604H6I2K" TargetMode="External"/><Relationship Id="rId19" Type="http://schemas.openxmlformats.org/officeDocument/2006/relationships/hyperlink" Target="consultantplus://offline/ref=C100344CAD3809D12342A84B25904165FE80576AC5995A965E3C93DAD94D9442A7FA9D6DAF6D2D23F582ED1604H6I2K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100344CAD3809D12342A84B25904165FD875765C19A5A965E3C93DAD94D9442A7FA9D6DAF6D2D23F582ED1604H6I2K" TargetMode="External"/><Relationship Id="rId14" Type="http://schemas.openxmlformats.org/officeDocument/2006/relationships/hyperlink" Target="consultantplus://offline/ref=C100344CAD3809D12342A84B25904165FC845E67C59F5A965E3C93DAD94D9442A7FA9D6DAF6D2D23F582ED1604H6I2K" TargetMode="External"/><Relationship Id="rId22" Type="http://schemas.openxmlformats.org/officeDocument/2006/relationships/hyperlink" Target="consultantplus://offline/ref=C100344CAD3809D12342A84B25904165FE8E5263C09C5A965E3C93DAD94D9442A7FA9D6DAF6D2D23F582ED1604H6I2K" TargetMode="External"/><Relationship Id="rId27" Type="http://schemas.openxmlformats.org/officeDocument/2006/relationships/hyperlink" Target="consultantplus://offline/ref=C100344CAD3809D12342A84B25904165FD8E5063C29F5A965E3C93DAD94D9442A7FA9D6DAF6D2D23F582ED1604H6I2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4538</Words>
  <Characters>25868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Фаттахов Фаиль Гильмутдинович</dc:creator>
  <cp:keywords/>
  <dc:description/>
  <cp:lastModifiedBy>Фаттахов Фаиль Гильмутдинович</cp:lastModifiedBy>
  <cp:revision>1</cp:revision>
  <dcterms:created xsi:type="dcterms:W3CDTF">2020-01-28T10:08:00Z</dcterms:created>
  <dcterms:modified xsi:type="dcterms:W3CDTF">2020-01-28T10:08:00Z</dcterms:modified>
</cp:coreProperties>
</file>