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C53C41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C53C41" w:rsidRPr="00C53C41">
        <w:rPr>
          <w:b/>
        </w:rPr>
        <w:t>турнир</w:t>
      </w:r>
      <w:r w:rsidR="00C53C41">
        <w:rPr>
          <w:b/>
        </w:rPr>
        <w:t>у</w:t>
      </w:r>
      <w:r w:rsidR="00C53C41" w:rsidRPr="00C53C41">
        <w:rPr>
          <w:b/>
        </w:rPr>
        <w:t xml:space="preserve"> по мини-футболу среди татарских творческих команд</w:t>
      </w:r>
    </w:p>
    <w:p w:rsidR="00C53C41" w:rsidRDefault="00C53C41" w:rsidP="00C53C41">
      <w:pPr>
        <w:ind w:right="-1"/>
        <w:jc w:val="center"/>
        <w:rPr>
          <w:b/>
        </w:rPr>
      </w:pPr>
    </w:p>
    <w:p w:rsidR="00C53C41" w:rsidRDefault="00C53C41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января в г.Казани на базе Дворца единоборств «Ак Барс» (</w:t>
      </w:r>
      <w:r w:rsidRPr="00C53C41">
        <w:rPr>
          <w:sz w:val="28"/>
          <w:szCs w:val="28"/>
        </w:rPr>
        <w:t xml:space="preserve">ул. Фатыха Амирхана, </w:t>
      </w:r>
      <w:r>
        <w:rPr>
          <w:sz w:val="28"/>
          <w:szCs w:val="28"/>
        </w:rPr>
        <w:t>д.</w:t>
      </w:r>
      <w:r w:rsidRPr="00C53C41">
        <w:rPr>
          <w:sz w:val="28"/>
          <w:szCs w:val="28"/>
        </w:rPr>
        <w:t>1Г</w:t>
      </w:r>
      <w:r>
        <w:rPr>
          <w:sz w:val="28"/>
          <w:szCs w:val="28"/>
        </w:rPr>
        <w:t xml:space="preserve">) в четвертый раз состоится </w:t>
      </w:r>
      <w:r w:rsidRPr="00C53C41">
        <w:rPr>
          <w:sz w:val="28"/>
          <w:szCs w:val="28"/>
        </w:rPr>
        <w:t xml:space="preserve">турнир по мини-футболу среди татарских творческих команд. Этот турнир более известен как «ТУРНИРМИКРОФОН», </w:t>
      </w:r>
      <w:r>
        <w:rPr>
          <w:sz w:val="28"/>
          <w:szCs w:val="28"/>
        </w:rPr>
        <w:t xml:space="preserve">так как его участниками становятся любители </w:t>
      </w:r>
      <w:r w:rsidRPr="00C53C41">
        <w:rPr>
          <w:sz w:val="28"/>
          <w:szCs w:val="28"/>
        </w:rPr>
        <w:t>футбола, чья профессия тем или иным образом связана с микрофоном.</w:t>
      </w:r>
    </w:p>
    <w:p w:rsidR="00C53C41" w:rsidRPr="00C53C41" w:rsidRDefault="007F7F10" w:rsidP="00C53C41">
      <w:pPr>
        <w:spacing w:line="360" w:lineRule="auto"/>
        <w:ind w:firstLine="709"/>
        <w:jc w:val="both"/>
        <w:rPr>
          <w:sz w:val="28"/>
          <w:szCs w:val="28"/>
        </w:rPr>
      </w:pPr>
      <w:r w:rsidRPr="00C53C41">
        <w:rPr>
          <w:sz w:val="28"/>
          <w:szCs w:val="28"/>
        </w:rPr>
        <w:t>Цел</w:t>
      </w:r>
      <w:r w:rsidRPr="00C53C41">
        <w:rPr>
          <w:sz w:val="28"/>
          <w:szCs w:val="28"/>
        </w:rPr>
        <w:t>ью</w:t>
      </w:r>
      <w:r w:rsidRPr="00C53C41">
        <w:rPr>
          <w:sz w:val="28"/>
          <w:szCs w:val="28"/>
        </w:rPr>
        <w:t xml:space="preserve"> турнира</w:t>
      </w:r>
      <w:r w:rsidRPr="00C53C41">
        <w:rPr>
          <w:sz w:val="28"/>
          <w:szCs w:val="28"/>
        </w:rPr>
        <w:t xml:space="preserve"> являются </w:t>
      </w:r>
      <w:r w:rsidRPr="00C53C41">
        <w:rPr>
          <w:sz w:val="28"/>
          <w:szCs w:val="28"/>
        </w:rPr>
        <w:t>объединение представите</w:t>
      </w:r>
      <w:r w:rsidRPr="00C53C41">
        <w:rPr>
          <w:sz w:val="28"/>
          <w:szCs w:val="28"/>
        </w:rPr>
        <w:t>лей разных творческих профессий</w:t>
      </w:r>
      <w:r w:rsidRPr="00C53C41">
        <w:rPr>
          <w:sz w:val="28"/>
          <w:szCs w:val="28"/>
        </w:rPr>
        <w:t xml:space="preserve"> и на их примере </w:t>
      </w:r>
      <w:r w:rsidRPr="00C53C41">
        <w:rPr>
          <w:sz w:val="28"/>
          <w:szCs w:val="28"/>
        </w:rPr>
        <w:t>популяризация массового спорта среди населения</w:t>
      </w:r>
      <w:r w:rsidRPr="00C53C41">
        <w:rPr>
          <w:sz w:val="28"/>
          <w:szCs w:val="28"/>
        </w:rPr>
        <w:t>.</w:t>
      </w:r>
      <w:r w:rsidRPr="00C53C41">
        <w:rPr>
          <w:sz w:val="28"/>
          <w:szCs w:val="28"/>
        </w:rPr>
        <w:t xml:space="preserve"> </w:t>
      </w:r>
      <w:r w:rsidR="00C53C41" w:rsidRPr="00C53C41">
        <w:rPr>
          <w:sz w:val="28"/>
          <w:szCs w:val="28"/>
        </w:rPr>
        <w:t>Соревнования пройдут в 2 этапа</w:t>
      </w:r>
      <w:r w:rsidR="00C53C41">
        <w:rPr>
          <w:sz w:val="28"/>
          <w:szCs w:val="28"/>
        </w:rPr>
        <w:t xml:space="preserve"> – </w:t>
      </w:r>
      <w:r w:rsidR="00C53C41" w:rsidRPr="00C53C41">
        <w:rPr>
          <w:sz w:val="28"/>
          <w:szCs w:val="28"/>
        </w:rPr>
        <w:t xml:space="preserve">групповой этап и финальная часть. </w:t>
      </w:r>
    </w:p>
    <w:p w:rsidR="00C53C41" w:rsidRPr="00C53C41" w:rsidRDefault="00C53C41" w:rsidP="00C53C41">
      <w:pPr>
        <w:spacing w:line="360" w:lineRule="auto"/>
        <w:ind w:firstLine="709"/>
        <w:jc w:val="both"/>
        <w:rPr>
          <w:sz w:val="28"/>
          <w:szCs w:val="28"/>
        </w:rPr>
      </w:pPr>
      <w:r w:rsidRPr="00C53C41">
        <w:rPr>
          <w:sz w:val="28"/>
          <w:szCs w:val="28"/>
        </w:rPr>
        <w:t xml:space="preserve">Главным зрелищем станет финальная часть спортивного праздника (с 14.00 до 16.00), где две сильнейшие команды турнира разыграют переходящий кубок. </w:t>
      </w:r>
      <w:r>
        <w:rPr>
          <w:sz w:val="28"/>
          <w:szCs w:val="28"/>
        </w:rPr>
        <w:t>Также с</w:t>
      </w:r>
      <w:r w:rsidRPr="00C53C41">
        <w:rPr>
          <w:sz w:val="28"/>
          <w:szCs w:val="28"/>
        </w:rPr>
        <w:t xml:space="preserve">остоится вручение индивидуальных наград («Лучший вратарь», «Лучший защитник», «Лучший бомбардир», «MVP турнира» и новая номинация в этом году «Лучший комментатор турнира»), </w:t>
      </w:r>
      <w:r>
        <w:rPr>
          <w:sz w:val="28"/>
          <w:szCs w:val="28"/>
        </w:rPr>
        <w:t xml:space="preserve">в ходе турнира пройдут </w:t>
      </w:r>
      <w:r w:rsidRPr="00C53C41">
        <w:rPr>
          <w:sz w:val="28"/>
          <w:szCs w:val="28"/>
        </w:rPr>
        <w:t xml:space="preserve">выступления популярных артистов татарской эстрады. </w:t>
      </w:r>
    </w:p>
    <w:p w:rsidR="00C47BE6" w:rsidRPr="00C53C41" w:rsidRDefault="007F7F10" w:rsidP="00C53C41">
      <w:pPr>
        <w:spacing w:line="360" w:lineRule="auto"/>
        <w:ind w:firstLine="709"/>
        <w:jc w:val="both"/>
        <w:rPr>
          <w:sz w:val="28"/>
          <w:szCs w:val="28"/>
        </w:rPr>
      </w:pPr>
      <w:r w:rsidRPr="00C53C41">
        <w:rPr>
          <w:sz w:val="28"/>
          <w:szCs w:val="28"/>
        </w:rPr>
        <w:t>В турнире</w:t>
      </w:r>
      <w:r w:rsidRPr="00C53C41">
        <w:rPr>
          <w:sz w:val="28"/>
          <w:szCs w:val="28"/>
        </w:rPr>
        <w:t xml:space="preserve"> будут</w:t>
      </w:r>
      <w:r w:rsidRPr="00C53C41">
        <w:rPr>
          <w:sz w:val="28"/>
          <w:szCs w:val="28"/>
        </w:rPr>
        <w:t xml:space="preserve"> </w:t>
      </w:r>
      <w:r w:rsidRPr="00C53C41">
        <w:rPr>
          <w:sz w:val="28"/>
          <w:szCs w:val="28"/>
        </w:rPr>
        <w:t xml:space="preserve">принимать участие </w:t>
      </w:r>
      <w:r w:rsidRPr="00C53C41">
        <w:rPr>
          <w:sz w:val="28"/>
          <w:szCs w:val="28"/>
        </w:rPr>
        <w:t>8 команд</w:t>
      </w:r>
      <w:r w:rsidRPr="00C53C41">
        <w:rPr>
          <w:sz w:val="28"/>
          <w:szCs w:val="28"/>
        </w:rPr>
        <w:t>:</w:t>
      </w:r>
    </w:p>
    <w:p w:rsidR="00F77D3E" w:rsidRPr="00C53C41" w:rsidRDefault="007F7F10" w:rsidP="00C53C4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53C41">
        <w:rPr>
          <w:sz w:val="28"/>
          <w:szCs w:val="28"/>
        </w:rPr>
        <w:t xml:space="preserve">Команда театра песни «Салават» (капитан – народный артист Республики Татарстан </w:t>
      </w:r>
      <w:r w:rsidRPr="00C53C41">
        <w:rPr>
          <w:sz w:val="28"/>
          <w:szCs w:val="28"/>
        </w:rPr>
        <w:t>Салават Фатхетдинов</w:t>
      </w:r>
      <w:r w:rsidRPr="00C53C41">
        <w:rPr>
          <w:sz w:val="28"/>
          <w:szCs w:val="28"/>
        </w:rPr>
        <w:t>)</w:t>
      </w:r>
      <w:r w:rsidRPr="00C53C41">
        <w:rPr>
          <w:sz w:val="28"/>
          <w:szCs w:val="28"/>
        </w:rPr>
        <w:t>.</w:t>
      </w:r>
    </w:p>
    <w:p w:rsidR="00F77D3E" w:rsidRPr="00C53C41" w:rsidRDefault="007F7F10" w:rsidP="00C53C4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53C41">
        <w:rPr>
          <w:sz w:val="28"/>
          <w:szCs w:val="28"/>
        </w:rPr>
        <w:t xml:space="preserve">Сборная команда татарских певцов (капитан – заслуженный артист Республики Татарстан </w:t>
      </w:r>
      <w:r w:rsidRPr="00C53C41">
        <w:rPr>
          <w:sz w:val="28"/>
          <w:szCs w:val="28"/>
        </w:rPr>
        <w:t>Филюс Кагиров</w:t>
      </w:r>
      <w:r w:rsidRPr="00C53C41">
        <w:rPr>
          <w:sz w:val="28"/>
          <w:szCs w:val="28"/>
        </w:rPr>
        <w:t>)</w:t>
      </w:r>
      <w:r w:rsidRPr="00C53C41">
        <w:rPr>
          <w:sz w:val="28"/>
          <w:szCs w:val="28"/>
        </w:rPr>
        <w:t>.</w:t>
      </w:r>
    </w:p>
    <w:p w:rsidR="00F77D3E" w:rsidRPr="00C53C41" w:rsidRDefault="007F7F10" w:rsidP="00C53C4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53C41">
        <w:rPr>
          <w:sz w:val="28"/>
          <w:szCs w:val="28"/>
        </w:rPr>
        <w:t>Сборная команда та</w:t>
      </w:r>
      <w:r w:rsidRPr="00C53C41">
        <w:rPr>
          <w:sz w:val="28"/>
          <w:szCs w:val="28"/>
        </w:rPr>
        <w:t>тарских журналистов (капитан – журналист, комментатор, руководитель отдела спорта телеканала «ТНВ» Алмаз Гафиятов)</w:t>
      </w:r>
      <w:r w:rsidRPr="00C53C41">
        <w:rPr>
          <w:sz w:val="28"/>
          <w:szCs w:val="28"/>
        </w:rPr>
        <w:t>.</w:t>
      </w:r>
    </w:p>
    <w:p w:rsidR="00F77D3E" w:rsidRPr="00C53C41" w:rsidRDefault="007F7F10" w:rsidP="00C53C4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53C41">
        <w:rPr>
          <w:sz w:val="28"/>
          <w:szCs w:val="28"/>
        </w:rPr>
        <w:lastRenderedPageBreak/>
        <w:t>Сборная команда татарских ведущих (капитан – ведущий, продюсер телеканала «</w:t>
      </w:r>
      <w:r w:rsidRPr="00C53C41">
        <w:rPr>
          <w:sz w:val="28"/>
          <w:szCs w:val="28"/>
        </w:rPr>
        <w:t>BEZ</w:t>
      </w:r>
      <w:r w:rsidRPr="00C53C41">
        <w:rPr>
          <w:sz w:val="28"/>
          <w:szCs w:val="28"/>
        </w:rPr>
        <w:t xml:space="preserve">» </w:t>
      </w:r>
      <w:r w:rsidRPr="00C53C41">
        <w:rPr>
          <w:sz w:val="28"/>
          <w:szCs w:val="28"/>
        </w:rPr>
        <w:t>Фанил</w:t>
      </w:r>
      <w:r w:rsidRPr="00C53C41">
        <w:rPr>
          <w:sz w:val="28"/>
          <w:szCs w:val="28"/>
        </w:rPr>
        <w:t>ь Вакказов)</w:t>
      </w:r>
      <w:r w:rsidRPr="00C53C41">
        <w:rPr>
          <w:sz w:val="28"/>
          <w:szCs w:val="28"/>
        </w:rPr>
        <w:t>.</w:t>
      </w:r>
    </w:p>
    <w:p w:rsidR="00F77D3E" w:rsidRPr="00C53C41" w:rsidRDefault="007F7F10" w:rsidP="00C53C4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53C41">
        <w:rPr>
          <w:sz w:val="28"/>
          <w:szCs w:val="28"/>
        </w:rPr>
        <w:t>Команда коллектива радиостанции «Тат</w:t>
      </w:r>
      <w:r w:rsidRPr="00C53C41">
        <w:rPr>
          <w:sz w:val="28"/>
          <w:szCs w:val="28"/>
        </w:rPr>
        <w:t>ар радиосы» (капитан – главный редактор Айваз Садыров)</w:t>
      </w:r>
      <w:r w:rsidRPr="00C53C41">
        <w:rPr>
          <w:sz w:val="28"/>
          <w:szCs w:val="28"/>
        </w:rPr>
        <w:t>.</w:t>
      </w:r>
    </w:p>
    <w:p w:rsidR="00F77D3E" w:rsidRPr="00C53C41" w:rsidRDefault="007F7F10" w:rsidP="00C53C4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53C41">
        <w:rPr>
          <w:sz w:val="28"/>
          <w:szCs w:val="28"/>
        </w:rPr>
        <w:t>Команда коллектива радиостанции «Болгар радиосы» (капитан – главный редактор Ильфар Каримов)</w:t>
      </w:r>
      <w:r w:rsidRPr="00C53C41">
        <w:rPr>
          <w:sz w:val="28"/>
          <w:szCs w:val="28"/>
        </w:rPr>
        <w:t>.</w:t>
      </w:r>
    </w:p>
    <w:p w:rsidR="00F77D3E" w:rsidRPr="00C53C41" w:rsidRDefault="007F7F10" w:rsidP="00C53C4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53C41">
        <w:rPr>
          <w:sz w:val="28"/>
          <w:szCs w:val="28"/>
        </w:rPr>
        <w:t xml:space="preserve">Команда коллектива Татарского государственного театры драмы и комедии имени К.Тинчурина (капитан </w:t>
      </w:r>
      <w:r w:rsidRPr="00C53C41">
        <w:rPr>
          <w:sz w:val="28"/>
          <w:szCs w:val="28"/>
        </w:rPr>
        <w:t>–</w:t>
      </w:r>
      <w:r w:rsidRPr="00C53C41">
        <w:rPr>
          <w:sz w:val="28"/>
          <w:szCs w:val="28"/>
        </w:rPr>
        <w:t xml:space="preserve"> </w:t>
      </w:r>
      <w:r w:rsidRPr="00C53C41">
        <w:rPr>
          <w:sz w:val="28"/>
          <w:szCs w:val="28"/>
        </w:rPr>
        <w:t>в</w:t>
      </w:r>
      <w:r w:rsidRPr="00C53C41">
        <w:rPr>
          <w:sz w:val="28"/>
          <w:szCs w:val="28"/>
        </w:rPr>
        <w:t>едущий артист театра Салават Хабибуллин)</w:t>
      </w:r>
      <w:r w:rsidRPr="00C53C41">
        <w:rPr>
          <w:sz w:val="28"/>
          <w:szCs w:val="28"/>
        </w:rPr>
        <w:t>.</w:t>
      </w:r>
    </w:p>
    <w:p w:rsidR="00F77D3E" w:rsidRPr="00C53C41" w:rsidRDefault="007F7F10" w:rsidP="00C53C4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53C41">
        <w:rPr>
          <w:sz w:val="28"/>
          <w:szCs w:val="28"/>
        </w:rPr>
        <w:t>Сборная команда татарских музыкантов, блогеров и спонсоров турнира</w:t>
      </w:r>
      <w:r w:rsidRPr="00C53C41">
        <w:rPr>
          <w:sz w:val="28"/>
          <w:szCs w:val="28"/>
        </w:rPr>
        <w:t>.</w:t>
      </w:r>
    </w:p>
    <w:p w:rsidR="009B2661" w:rsidRPr="00C53C41" w:rsidRDefault="00C53C41" w:rsidP="00C5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Болельщики, а также любители</w:t>
      </w:r>
      <w:r w:rsidR="007F7F10" w:rsidRPr="00C53C41">
        <w:rPr>
          <w:sz w:val="28"/>
          <w:szCs w:val="28"/>
        </w:rPr>
        <w:t xml:space="preserve"> </w:t>
      </w:r>
      <w:r w:rsidR="007F7F10" w:rsidRPr="00C53C41">
        <w:rPr>
          <w:sz w:val="28"/>
          <w:szCs w:val="28"/>
        </w:rPr>
        <w:t xml:space="preserve">творчества и </w:t>
      </w:r>
      <w:r w:rsidR="007F7F10" w:rsidRPr="00C53C41">
        <w:rPr>
          <w:sz w:val="28"/>
          <w:szCs w:val="28"/>
        </w:rPr>
        <w:t>футбола</w:t>
      </w:r>
      <w:r w:rsidR="007F7F10" w:rsidRPr="00C53C41">
        <w:rPr>
          <w:sz w:val="28"/>
          <w:szCs w:val="28"/>
        </w:rPr>
        <w:t xml:space="preserve"> приглаша</w:t>
      </w:r>
      <w:r>
        <w:rPr>
          <w:sz w:val="28"/>
          <w:szCs w:val="28"/>
        </w:rPr>
        <w:t>ются стать зрителями уникального</w:t>
      </w:r>
      <w:r w:rsidR="007F7F10" w:rsidRPr="00C53C41">
        <w:rPr>
          <w:sz w:val="28"/>
          <w:szCs w:val="28"/>
        </w:rPr>
        <w:t xml:space="preserve"> культурно-спортивно</w:t>
      </w:r>
      <w:r>
        <w:rPr>
          <w:sz w:val="28"/>
          <w:szCs w:val="28"/>
        </w:rPr>
        <w:t>го</w:t>
      </w:r>
      <w:r w:rsidR="007F7F10" w:rsidRPr="00C53C41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я, в</w:t>
      </w:r>
      <w:r w:rsidR="007F7F10" w:rsidRPr="00C53C41">
        <w:rPr>
          <w:sz w:val="28"/>
          <w:szCs w:val="28"/>
        </w:rPr>
        <w:t>ход свободный.</w:t>
      </w:r>
      <w:r w:rsidR="007F7F10" w:rsidRPr="00C53C41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турнира состоится</w:t>
      </w:r>
      <w:r w:rsidRPr="00C53C41">
        <w:rPr>
          <w:sz w:val="28"/>
          <w:szCs w:val="28"/>
        </w:rPr>
        <w:t xml:space="preserve"> розыгр</w:t>
      </w:r>
      <w:r>
        <w:rPr>
          <w:sz w:val="28"/>
          <w:szCs w:val="28"/>
        </w:rPr>
        <w:t xml:space="preserve">ыш подарков от спонсоров, </w:t>
      </w:r>
      <w:r w:rsidR="007F7F10" w:rsidRPr="00C53C41">
        <w:rPr>
          <w:sz w:val="28"/>
          <w:szCs w:val="28"/>
        </w:rPr>
        <w:t>для детей будет организ</w:t>
      </w:r>
      <w:r w:rsidR="007F7F10" w:rsidRPr="00C53C41">
        <w:rPr>
          <w:sz w:val="28"/>
          <w:szCs w:val="28"/>
        </w:rPr>
        <w:t>ована отдельная интерактивная площадка</w:t>
      </w:r>
      <w:r w:rsidR="007F7F10" w:rsidRPr="00C53C41">
        <w:rPr>
          <w:sz w:val="28"/>
          <w:szCs w:val="28"/>
        </w:rPr>
        <w:t xml:space="preserve"> </w:t>
      </w:r>
      <w:r w:rsidR="007F7F10" w:rsidRPr="00C53C41">
        <w:rPr>
          <w:sz w:val="28"/>
          <w:szCs w:val="28"/>
        </w:rPr>
        <w:t>с аниматорами.</w:t>
      </w:r>
      <w:bookmarkStart w:id="0" w:name="_GoBack"/>
      <w:bookmarkEnd w:id="0"/>
    </w:p>
    <w:sectPr w:rsidR="009B2661" w:rsidRPr="00C53C41" w:rsidSect="00C53C41">
      <w:pgSz w:w="11906" w:h="16838" w:code="9"/>
      <w:pgMar w:top="1134" w:right="567" w:bottom="1418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10" w:rsidRDefault="007F7F10">
      <w:r>
        <w:separator/>
      </w:r>
    </w:p>
  </w:endnote>
  <w:endnote w:type="continuationSeparator" w:id="0">
    <w:p w:rsidR="007F7F10" w:rsidRDefault="007F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10" w:rsidRDefault="007F7F10">
      <w:r>
        <w:separator/>
      </w:r>
    </w:p>
  </w:footnote>
  <w:footnote w:type="continuationSeparator" w:id="0">
    <w:p w:rsidR="007F7F10" w:rsidRDefault="007F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64C1"/>
    <w:multiLevelType w:val="hybridMultilevel"/>
    <w:tmpl w:val="209C7E1A"/>
    <w:lvl w:ilvl="0" w:tplc="58BEEF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7F7F10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53C41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2019-12-23T10:35:00Z</dcterms:created>
  <dcterms:modified xsi:type="dcterms:W3CDTF">2019-12-23T10:35:00Z</dcterms:modified>
</cp:coreProperties>
</file>